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D4" w:rsidRDefault="001B3CD4" w:rsidP="00C46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Приложение </w:t>
      </w:r>
      <w:r w:rsidR="00C46BF1" w:rsidRPr="00C46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C46BF1" w:rsidRPr="00C46BF1" w:rsidRDefault="001B3CD4" w:rsidP="00C46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CD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</w:t>
      </w:r>
      <w:r w:rsidR="00C46BF1" w:rsidRPr="00C46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46BF1" w:rsidRPr="00C46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</w:p>
    <w:p w:rsid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города Татарска </w:t>
      </w: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Pr="00C46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6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от  27.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Pr="00C46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C46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№ </w:t>
      </w:r>
      <w:r w:rsidR="0023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46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46BF1"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  <w:lang w:eastAsia="ru-RU"/>
        </w:rPr>
        <w:t>Муниципальная программа</w:t>
      </w:r>
    </w:p>
    <w:p w:rsidR="00C46BF1" w:rsidRPr="00C46BF1" w:rsidRDefault="00C46BF1" w:rsidP="00C46BF1">
      <w:pPr>
        <w:shd w:val="clear" w:color="auto" w:fill="FFFFFF"/>
        <w:spacing w:after="0" w:line="451" w:lineRule="exact"/>
        <w:ind w:right="5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BF1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 xml:space="preserve">«Газификация </w:t>
      </w:r>
      <w:r w:rsidRPr="00C46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Татарска</w:t>
      </w:r>
      <w:r w:rsidRPr="00C46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Новосибирской области на 201</w:t>
      </w:r>
      <w:r w:rsidR="005650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 w:rsidRPr="00C46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202</w:t>
      </w:r>
      <w:r w:rsidR="005650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Pr="00C46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годы</w:t>
      </w:r>
      <w:r w:rsidR="005650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F1" w:rsidRPr="00C46BF1" w:rsidRDefault="00C46BF1" w:rsidP="00C4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0AA" w:rsidRDefault="005650AA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AA" w:rsidRDefault="005650AA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B45" w:rsidRDefault="002A1B45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B45" w:rsidRDefault="002A1B45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AA" w:rsidRDefault="005650AA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AA" w:rsidRDefault="005650AA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AA" w:rsidRDefault="005650AA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BF1" w:rsidRDefault="0014205D" w:rsidP="00C46B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46BF1" w:rsidRPr="00C4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</w:t>
      </w:r>
      <w:r w:rsidR="00C46BF1" w:rsidRPr="00C4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5650AA" w:rsidRDefault="005650AA">
      <w:pPr>
        <w:rPr>
          <w:rFonts w:ascii="Times New Roman" w:hAnsi="Times New Roman" w:cs="Times New Roman"/>
          <w:sz w:val="28"/>
          <w:szCs w:val="28"/>
        </w:rPr>
      </w:pPr>
    </w:p>
    <w:p w:rsidR="005650AA" w:rsidRPr="007B1FF7" w:rsidRDefault="005650AA" w:rsidP="007B1FF7">
      <w:pPr>
        <w:pStyle w:val="a4"/>
        <w:numPr>
          <w:ilvl w:val="0"/>
          <w:numId w:val="1"/>
        </w:numPr>
        <w:shd w:val="clear" w:color="auto" w:fill="FFFFFF"/>
        <w:spacing w:after="0" w:line="298" w:lineRule="exact"/>
        <w:ind w:right="518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B1FF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 xml:space="preserve">Паспорт муниципальной программы </w:t>
      </w:r>
      <w:r w:rsidRPr="007B1F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6"/>
          <w:lang w:eastAsia="ru-RU"/>
        </w:rPr>
        <w:t xml:space="preserve">«Газификация </w:t>
      </w:r>
      <w:r w:rsidRPr="007B1FF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города Татарска Новосибирской области на 2018 – 2022 годы»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30"/>
        <w:gridCol w:w="6641"/>
      </w:tblGrid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 xml:space="preserve">Наименование </w:t>
            </w:r>
          </w:p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650AA" w:rsidRPr="005650AA" w:rsidRDefault="007B1FF7" w:rsidP="005650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5650AA" w:rsidRPr="005650AA">
              <w:rPr>
                <w:sz w:val="28"/>
                <w:szCs w:val="24"/>
              </w:rPr>
              <w:t>Газификация города Татарска Новосибирской области на 201</w:t>
            </w:r>
            <w:r w:rsidR="005650AA" w:rsidRPr="007B1FF7">
              <w:rPr>
                <w:sz w:val="28"/>
                <w:szCs w:val="24"/>
              </w:rPr>
              <w:t>8</w:t>
            </w:r>
            <w:r w:rsidR="005650AA" w:rsidRPr="005650AA">
              <w:rPr>
                <w:sz w:val="28"/>
                <w:szCs w:val="24"/>
              </w:rPr>
              <w:t>-20</w:t>
            </w:r>
            <w:r w:rsidR="005650AA" w:rsidRPr="007B1FF7">
              <w:rPr>
                <w:sz w:val="28"/>
                <w:szCs w:val="24"/>
              </w:rPr>
              <w:t>22</w:t>
            </w:r>
            <w:r w:rsidR="005650AA" w:rsidRPr="005650AA">
              <w:rPr>
                <w:sz w:val="28"/>
                <w:szCs w:val="24"/>
              </w:rPr>
              <w:t xml:space="preserve"> годы</w:t>
            </w:r>
            <w:r>
              <w:rPr>
                <w:sz w:val="28"/>
                <w:szCs w:val="24"/>
              </w:rPr>
              <w:t>»</w:t>
            </w:r>
            <w:r w:rsidR="005650AA" w:rsidRPr="005650AA">
              <w:rPr>
                <w:sz w:val="28"/>
                <w:szCs w:val="24"/>
              </w:rPr>
              <w:t xml:space="preserve"> (далее Программа)</w:t>
            </w:r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Разработчик программы</w:t>
            </w:r>
          </w:p>
        </w:tc>
        <w:tc>
          <w:tcPr>
            <w:tcW w:w="0" w:type="auto"/>
          </w:tcPr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Управление строительства, архитектуры и ЖКХ администрации города Татарска Новосибирской области</w:t>
            </w:r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Руководитель программы</w:t>
            </w:r>
          </w:p>
        </w:tc>
        <w:tc>
          <w:tcPr>
            <w:tcW w:w="0" w:type="auto"/>
          </w:tcPr>
          <w:p w:rsidR="005650AA" w:rsidRPr="005650AA" w:rsidRDefault="00F4057E" w:rsidP="005650AA">
            <w:pPr>
              <w:jc w:val="both"/>
              <w:rPr>
                <w:sz w:val="28"/>
                <w:szCs w:val="24"/>
              </w:rPr>
            </w:pPr>
            <w:r w:rsidRPr="007B1FF7">
              <w:rPr>
                <w:sz w:val="28"/>
                <w:szCs w:val="24"/>
              </w:rPr>
              <w:t xml:space="preserve">Заместитель </w:t>
            </w:r>
            <w:proofErr w:type="gramStart"/>
            <w:r w:rsidRPr="007B1FF7">
              <w:rPr>
                <w:sz w:val="28"/>
                <w:szCs w:val="24"/>
              </w:rPr>
              <w:t>главы</w:t>
            </w:r>
            <w:r w:rsidR="005650AA" w:rsidRPr="005650AA">
              <w:rPr>
                <w:sz w:val="28"/>
                <w:szCs w:val="24"/>
              </w:rPr>
              <w:t xml:space="preserve"> администрации города Татарска Новосибирской области</w:t>
            </w:r>
            <w:proofErr w:type="gramEnd"/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 xml:space="preserve">Создание условий для ускоренного решения вопроса социально-экономического развития </w:t>
            </w:r>
            <w:proofErr w:type="spellStart"/>
            <w:r w:rsidRPr="005650AA">
              <w:rPr>
                <w:sz w:val="28"/>
                <w:szCs w:val="24"/>
              </w:rPr>
              <w:t>г</w:t>
            </w:r>
            <w:proofErr w:type="gramStart"/>
            <w:r w:rsidRPr="005650AA">
              <w:rPr>
                <w:sz w:val="28"/>
                <w:szCs w:val="24"/>
              </w:rPr>
              <w:t>.Т</w:t>
            </w:r>
            <w:proofErr w:type="gramEnd"/>
            <w:r w:rsidRPr="005650AA">
              <w:rPr>
                <w:sz w:val="28"/>
                <w:szCs w:val="24"/>
              </w:rPr>
              <w:t>атарска</w:t>
            </w:r>
            <w:proofErr w:type="spellEnd"/>
            <w:r w:rsidRPr="005650AA">
              <w:rPr>
                <w:sz w:val="28"/>
                <w:szCs w:val="24"/>
              </w:rPr>
              <w:t xml:space="preserve"> учетом энергетической  и экологической безопасности.</w:t>
            </w:r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Важнейшие целевые показатели</w:t>
            </w:r>
          </w:p>
        </w:tc>
        <w:tc>
          <w:tcPr>
            <w:tcW w:w="0" w:type="auto"/>
          </w:tcPr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1.Обеспечение системного подхода к газификации г. Татарска;</w:t>
            </w:r>
          </w:p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2.Синхронизация подготовки потребителей к приему природного газа с вводом в эксплуатацию газопроводов высокого</w:t>
            </w:r>
            <w:r w:rsidR="00831837">
              <w:rPr>
                <w:sz w:val="28"/>
                <w:szCs w:val="24"/>
              </w:rPr>
              <w:t>, среднего и низкого</w:t>
            </w:r>
            <w:r w:rsidRPr="005650AA">
              <w:rPr>
                <w:sz w:val="28"/>
                <w:szCs w:val="24"/>
              </w:rPr>
              <w:t xml:space="preserve"> давления;</w:t>
            </w:r>
          </w:p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 xml:space="preserve">3.Улучшение социально-экономических условий жизни населения, создание условий для </w:t>
            </w:r>
            <w:r w:rsidRPr="007B1FF7">
              <w:rPr>
                <w:sz w:val="28"/>
                <w:szCs w:val="24"/>
              </w:rPr>
              <w:t>развития</w:t>
            </w:r>
            <w:r w:rsidRPr="005650AA">
              <w:rPr>
                <w:sz w:val="28"/>
                <w:szCs w:val="24"/>
              </w:rPr>
              <w:t xml:space="preserve"> экономики </w:t>
            </w:r>
            <w:proofErr w:type="spellStart"/>
            <w:r w:rsidRPr="005650AA">
              <w:rPr>
                <w:sz w:val="28"/>
                <w:szCs w:val="24"/>
              </w:rPr>
              <w:t>г</w:t>
            </w:r>
            <w:proofErr w:type="gramStart"/>
            <w:r w:rsidRPr="005650AA">
              <w:rPr>
                <w:sz w:val="28"/>
                <w:szCs w:val="24"/>
              </w:rPr>
              <w:t>.Т</w:t>
            </w:r>
            <w:proofErr w:type="gramEnd"/>
            <w:r w:rsidRPr="005650AA">
              <w:rPr>
                <w:sz w:val="28"/>
                <w:szCs w:val="24"/>
              </w:rPr>
              <w:t>атарска</w:t>
            </w:r>
            <w:proofErr w:type="spellEnd"/>
            <w:r w:rsidRPr="005650AA">
              <w:rPr>
                <w:sz w:val="28"/>
                <w:szCs w:val="24"/>
              </w:rPr>
              <w:t xml:space="preserve"> с учетом энергетической и экологической безопасности;</w:t>
            </w:r>
          </w:p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 xml:space="preserve">4.Повышение уровня газификации ЖКХ, промышленных и иных организаций на территории </w:t>
            </w:r>
            <w:proofErr w:type="spellStart"/>
            <w:r w:rsidRPr="005650AA">
              <w:rPr>
                <w:sz w:val="28"/>
                <w:szCs w:val="24"/>
              </w:rPr>
              <w:t>г</w:t>
            </w:r>
            <w:proofErr w:type="gramStart"/>
            <w:r w:rsidRPr="005650AA">
              <w:rPr>
                <w:sz w:val="28"/>
                <w:szCs w:val="24"/>
              </w:rPr>
              <w:t>.Т</w:t>
            </w:r>
            <w:proofErr w:type="gramEnd"/>
            <w:r w:rsidRPr="005650AA">
              <w:rPr>
                <w:sz w:val="28"/>
                <w:szCs w:val="24"/>
              </w:rPr>
              <w:t>атарска</w:t>
            </w:r>
            <w:proofErr w:type="spellEnd"/>
            <w:r w:rsidRPr="005650AA">
              <w:rPr>
                <w:sz w:val="28"/>
                <w:szCs w:val="24"/>
              </w:rPr>
              <w:t>;</w:t>
            </w:r>
          </w:p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5.Строительство распределительных газовых сетей;</w:t>
            </w:r>
          </w:p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 xml:space="preserve">6.Внедрение автоматических </w:t>
            </w:r>
            <w:proofErr w:type="spellStart"/>
            <w:r w:rsidRPr="005650AA">
              <w:rPr>
                <w:sz w:val="28"/>
                <w:szCs w:val="24"/>
              </w:rPr>
              <w:t>погодозависимых</w:t>
            </w:r>
            <w:proofErr w:type="spellEnd"/>
            <w:r w:rsidRPr="005650AA">
              <w:rPr>
                <w:sz w:val="28"/>
                <w:szCs w:val="24"/>
              </w:rPr>
              <w:t xml:space="preserve"> модульных газовых котельных на объектах бюджетной сферы и ЖКХ.</w:t>
            </w:r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Основные этапы реализации программы</w:t>
            </w:r>
          </w:p>
        </w:tc>
        <w:tc>
          <w:tcPr>
            <w:tcW w:w="0" w:type="auto"/>
          </w:tcPr>
          <w:p w:rsidR="005650AA" w:rsidRPr="005650AA" w:rsidRDefault="005650AA" w:rsidP="0083142B">
            <w:pPr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201</w:t>
            </w:r>
            <w:r w:rsidR="0083142B" w:rsidRPr="007B1FF7">
              <w:rPr>
                <w:sz w:val="28"/>
                <w:szCs w:val="24"/>
              </w:rPr>
              <w:t>8-2022</w:t>
            </w:r>
            <w:r w:rsidRPr="005650AA">
              <w:rPr>
                <w:sz w:val="28"/>
                <w:szCs w:val="24"/>
              </w:rPr>
              <w:t xml:space="preserve"> годы</w:t>
            </w:r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Исполнители основных мероприятий</w:t>
            </w:r>
          </w:p>
        </w:tc>
        <w:tc>
          <w:tcPr>
            <w:tcW w:w="0" w:type="auto"/>
          </w:tcPr>
          <w:p w:rsidR="005650AA" w:rsidRPr="005650AA" w:rsidRDefault="005650AA" w:rsidP="00F4057E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 xml:space="preserve">Органы местного самоуправления </w:t>
            </w:r>
            <w:proofErr w:type="spellStart"/>
            <w:r w:rsidRPr="005650AA">
              <w:rPr>
                <w:sz w:val="28"/>
                <w:szCs w:val="24"/>
              </w:rPr>
              <w:t>г</w:t>
            </w:r>
            <w:proofErr w:type="gramStart"/>
            <w:r w:rsidRPr="005650AA">
              <w:rPr>
                <w:sz w:val="28"/>
                <w:szCs w:val="24"/>
              </w:rPr>
              <w:t>.Т</w:t>
            </w:r>
            <w:proofErr w:type="gramEnd"/>
            <w:r w:rsidRPr="005650AA">
              <w:rPr>
                <w:sz w:val="28"/>
                <w:szCs w:val="24"/>
              </w:rPr>
              <w:t>атарска</w:t>
            </w:r>
            <w:proofErr w:type="spellEnd"/>
            <w:r w:rsidRPr="005650AA">
              <w:rPr>
                <w:sz w:val="28"/>
                <w:szCs w:val="24"/>
              </w:rPr>
              <w:t xml:space="preserve">, которые участвуют в областной целевой программе по газификации Новосибирской области, заинтересованные подрядные организации, заключившие договора на </w:t>
            </w:r>
            <w:r w:rsidR="00F4057E" w:rsidRPr="007B1FF7">
              <w:rPr>
                <w:sz w:val="28"/>
                <w:szCs w:val="24"/>
              </w:rPr>
              <w:t>конкурсной основе</w:t>
            </w:r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5650AA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Необходимые объемы финансирования</w:t>
            </w:r>
          </w:p>
        </w:tc>
        <w:tc>
          <w:tcPr>
            <w:tcW w:w="0" w:type="auto"/>
          </w:tcPr>
          <w:p w:rsidR="005650AA" w:rsidRPr="00FC3C49" w:rsidRDefault="005650AA" w:rsidP="005650AA">
            <w:pPr>
              <w:jc w:val="both"/>
              <w:rPr>
                <w:sz w:val="28"/>
                <w:szCs w:val="24"/>
                <w:u w:val="single"/>
              </w:rPr>
            </w:pPr>
            <w:r w:rsidRPr="00FC3C49">
              <w:rPr>
                <w:sz w:val="28"/>
                <w:szCs w:val="24"/>
                <w:u w:val="single"/>
              </w:rPr>
              <w:t>201</w:t>
            </w:r>
            <w:r w:rsidR="00F4057E" w:rsidRPr="00FC3C49">
              <w:rPr>
                <w:sz w:val="28"/>
                <w:szCs w:val="24"/>
                <w:u w:val="single"/>
              </w:rPr>
              <w:t>8</w:t>
            </w:r>
            <w:r w:rsidRPr="00FC3C49">
              <w:rPr>
                <w:sz w:val="28"/>
                <w:szCs w:val="24"/>
                <w:u w:val="single"/>
              </w:rPr>
              <w:t xml:space="preserve"> год – </w:t>
            </w:r>
            <w:r w:rsidR="00480097" w:rsidRPr="00FC3C49">
              <w:rPr>
                <w:sz w:val="28"/>
                <w:szCs w:val="24"/>
                <w:u w:val="single"/>
              </w:rPr>
              <w:t>34697,2</w:t>
            </w:r>
            <w:r w:rsidRPr="00FC3C49">
              <w:rPr>
                <w:sz w:val="28"/>
                <w:szCs w:val="24"/>
                <w:u w:val="single"/>
              </w:rPr>
              <w:t xml:space="preserve"> </w:t>
            </w:r>
            <w:proofErr w:type="spellStart"/>
            <w:r w:rsidRPr="00FC3C49">
              <w:rPr>
                <w:sz w:val="28"/>
                <w:szCs w:val="24"/>
                <w:u w:val="single"/>
              </w:rPr>
              <w:t>тыс</w:t>
            </w:r>
            <w:proofErr w:type="gramStart"/>
            <w:r w:rsidRPr="00FC3C49">
              <w:rPr>
                <w:sz w:val="28"/>
                <w:szCs w:val="24"/>
                <w:u w:val="single"/>
              </w:rPr>
              <w:t>.р</w:t>
            </w:r>
            <w:proofErr w:type="gramEnd"/>
            <w:r w:rsidRPr="00FC3C49">
              <w:rPr>
                <w:sz w:val="28"/>
                <w:szCs w:val="24"/>
                <w:u w:val="single"/>
              </w:rPr>
              <w:t>у</w:t>
            </w:r>
            <w:r w:rsidR="00480097" w:rsidRPr="00FC3C49">
              <w:rPr>
                <w:sz w:val="28"/>
                <w:szCs w:val="24"/>
                <w:u w:val="single"/>
              </w:rPr>
              <w:t>блей</w:t>
            </w:r>
            <w:proofErr w:type="spellEnd"/>
            <w:r w:rsidR="00480097" w:rsidRPr="00FC3C49">
              <w:rPr>
                <w:sz w:val="28"/>
                <w:szCs w:val="24"/>
                <w:u w:val="single"/>
              </w:rPr>
              <w:t>, из них:</w:t>
            </w:r>
          </w:p>
          <w:p w:rsidR="00480097" w:rsidRDefault="00480097" w:rsidP="005650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ОБ-1059,3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 xml:space="preserve">, </w:t>
            </w:r>
          </w:p>
          <w:p w:rsidR="00480097" w:rsidRDefault="00480097" w:rsidP="005650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МБ – 55,7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,</w:t>
            </w:r>
          </w:p>
          <w:p w:rsidR="00480097" w:rsidRPr="00480097" w:rsidRDefault="00480097" w:rsidP="005650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ВБ-33582,2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;</w:t>
            </w:r>
          </w:p>
          <w:p w:rsidR="005650AA" w:rsidRPr="00FC3C49" w:rsidRDefault="005650AA" w:rsidP="005650AA">
            <w:pPr>
              <w:jc w:val="both"/>
              <w:rPr>
                <w:sz w:val="28"/>
                <w:szCs w:val="24"/>
                <w:u w:val="single"/>
              </w:rPr>
            </w:pPr>
            <w:r w:rsidRPr="00FC3C49">
              <w:rPr>
                <w:sz w:val="28"/>
                <w:szCs w:val="24"/>
                <w:u w:val="single"/>
              </w:rPr>
              <w:t>201</w:t>
            </w:r>
            <w:r w:rsidR="00F4057E" w:rsidRPr="00FC3C49">
              <w:rPr>
                <w:sz w:val="28"/>
                <w:szCs w:val="24"/>
                <w:u w:val="single"/>
              </w:rPr>
              <w:t>9</w:t>
            </w:r>
            <w:r w:rsidRPr="00FC3C49">
              <w:rPr>
                <w:sz w:val="28"/>
                <w:szCs w:val="24"/>
                <w:u w:val="single"/>
              </w:rPr>
              <w:t xml:space="preserve"> год – </w:t>
            </w:r>
            <w:r w:rsidR="00FC3C49">
              <w:rPr>
                <w:sz w:val="28"/>
                <w:szCs w:val="24"/>
                <w:u w:val="single"/>
              </w:rPr>
              <w:t xml:space="preserve">25334,5 </w:t>
            </w:r>
            <w:proofErr w:type="spellStart"/>
            <w:r w:rsidR="00FC3C49">
              <w:rPr>
                <w:sz w:val="28"/>
                <w:szCs w:val="24"/>
                <w:u w:val="single"/>
              </w:rPr>
              <w:t>тыс</w:t>
            </w:r>
            <w:proofErr w:type="gramStart"/>
            <w:r w:rsidR="00FC3C49">
              <w:rPr>
                <w:sz w:val="28"/>
                <w:szCs w:val="24"/>
                <w:u w:val="single"/>
              </w:rPr>
              <w:t>.р</w:t>
            </w:r>
            <w:proofErr w:type="gramEnd"/>
            <w:r w:rsidR="00FC3C49">
              <w:rPr>
                <w:sz w:val="28"/>
                <w:szCs w:val="24"/>
                <w:u w:val="single"/>
              </w:rPr>
              <w:t>ублей</w:t>
            </w:r>
            <w:proofErr w:type="spellEnd"/>
            <w:r w:rsidR="00FC3C49">
              <w:rPr>
                <w:sz w:val="28"/>
                <w:szCs w:val="24"/>
                <w:u w:val="single"/>
              </w:rPr>
              <w:t>, из них:</w:t>
            </w:r>
            <w:r w:rsidRPr="00FC3C49">
              <w:rPr>
                <w:sz w:val="28"/>
                <w:szCs w:val="24"/>
                <w:u w:val="single"/>
              </w:rPr>
              <w:t xml:space="preserve"> </w:t>
            </w:r>
          </w:p>
          <w:p w:rsidR="00FC3C49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ОБ-2052,0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 xml:space="preserve">, </w:t>
            </w:r>
          </w:p>
          <w:p w:rsidR="00FC3C49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МБ – 558,0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,</w:t>
            </w:r>
          </w:p>
          <w:p w:rsidR="00FC3C49" w:rsidRPr="00480097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ВБ-22724,5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;</w:t>
            </w:r>
          </w:p>
          <w:p w:rsidR="005650AA" w:rsidRPr="00FC3C49" w:rsidRDefault="005650AA" w:rsidP="005650AA">
            <w:pPr>
              <w:jc w:val="both"/>
              <w:rPr>
                <w:sz w:val="28"/>
                <w:szCs w:val="24"/>
                <w:u w:val="single"/>
              </w:rPr>
            </w:pPr>
            <w:r w:rsidRPr="00FC3C49">
              <w:rPr>
                <w:sz w:val="28"/>
                <w:szCs w:val="24"/>
                <w:u w:val="single"/>
              </w:rPr>
              <w:lastRenderedPageBreak/>
              <w:t>20</w:t>
            </w:r>
            <w:r w:rsidR="00F4057E" w:rsidRPr="00FC3C49">
              <w:rPr>
                <w:sz w:val="28"/>
                <w:szCs w:val="24"/>
                <w:u w:val="single"/>
              </w:rPr>
              <w:t>20</w:t>
            </w:r>
            <w:r w:rsidR="00FC3C49">
              <w:rPr>
                <w:sz w:val="28"/>
                <w:szCs w:val="24"/>
                <w:u w:val="single"/>
              </w:rPr>
              <w:t xml:space="preserve"> год – 5155,9 </w:t>
            </w:r>
            <w:proofErr w:type="spellStart"/>
            <w:r w:rsidR="00FC3C49">
              <w:rPr>
                <w:sz w:val="28"/>
                <w:szCs w:val="24"/>
                <w:u w:val="single"/>
              </w:rPr>
              <w:t>тыс</w:t>
            </w:r>
            <w:proofErr w:type="gramStart"/>
            <w:r w:rsidR="00FC3C49">
              <w:rPr>
                <w:sz w:val="28"/>
                <w:szCs w:val="24"/>
                <w:u w:val="single"/>
              </w:rPr>
              <w:t>.р</w:t>
            </w:r>
            <w:proofErr w:type="gramEnd"/>
            <w:r w:rsidR="00FC3C49">
              <w:rPr>
                <w:sz w:val="28"/>
                <w:szCs w:val="24"/>
                <w:u w:val="single"/>
              </w:rPr>
              <w:t>ублей</w:t>
            </w:r>
            <w:proofErr w:type="spellEnd"/>
            <w:r w:rsidR="00FC3C49">
              <w:rPr>
                <w:sz w:val="28"/>
                <w:szCs w:val="24"/>
                <w:u w:val="single"/>
              </w:rPr>
              <w:t>, из них:</w:t>
            </w:r>
          </w:p>
          <w:p w:rsidR="00FC3C49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ОБ-3406,5</w:t>
            </w:r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 xml:space="preserve">блей, </w:t>
            </w:r>
          </w:p>
          <w:p w:rsidR="00FC3C49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МБ – 179,3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,</w:t>
            </w:r>
          </w:p>
          <w:p w:rsidR="00FC3C49" w:rsidRPr="00480097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ВБ-1570,1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;</w:t>
            </w:r>
          </w:p>
          <w:p w:rsidR="005650AA" w:rsidRDefault="005650AA" w:rsidP="005650AA">
            <w:pPr>
              <w:jc w:val="both"/>
              <w:rPr>
                <w:sz w:val="28"/>
                <w:szCs w:val="24"/>
                <w:u w:val="single"/>
              </w:rPr>
            </w:pPr>
            <w:r w:rsidRPr="00FC3C49">
              <w:rPr>
                <w:sz w:val="28"/>
                <w:szCs w:val="24"/>
                <w:u w:val="single"/>
              </w:rPr>
              <w:t>20</w:t>
            </w:r>
            <w:r w:rsidR="00F4057E" w:rsidRPr="00FC3C49">
              <w:rPr>
                <w:sz w:val="28"/>
                <w:szCs w:val="24"/>
                <w:u w:val="single"/>
              </w:rPr>
              <w:t>21</w:t>
            </w:r>
            <w:r w:rsidR="00FC3C49">
              <w:rPr>
                <w:sz w:val="28"/>
                <w:szCs w:val="24"/>
                <w:u w:val="single"/>
              </w:rPr>
              <w:t xml:space="preserve"> год – 5634,4 </w:t>
            </w:r>
            <w:proofErr w:type="spellStart"/>
            <w:r w:rsidR="00FC3C49">
              <w:rPr>
                <w:sz w:val="28"/>
                <w:szCs w:val="24"/>
                <w:u w:val="single"/>
              </w:rPr>
              <w:t>тыс</w:t>
            </w:r>
            <w:proofErr w:type="gramStart"/>
            <w:r w:rsidR="00FC3C49">
              <w:rPr>
                <w:sz w:val="28"/>
                <w:szCs w:val="24"/>
                <w:u w:val="single"/>
              </w:rPr>
              <w:t>.р</w:t>
            </w:r>
            <w:proofErr w:type="gramEnd"/>
            <w:r w:rsidR="00FC3C49">
              <w:rPr>
                <w:sz w:val="28"/>
                <w:szCs w:val="24"/>
                <w:u w:val="single"/>
              </w:rPr>
              <w:t>ублей</w:t>
            </w:r>
            <w:proofErr w:type="spellEnd"/>
            <w:r w:rsidR="00FC3C49">
              <w:rPr>
                <w:sz w:val="28"/>
                <w:szCs w:val="24"/>
                <w:u w:val="single"/>
              </w:rPr>
              <w:t>, из них:</w:t>
            </w:r>
          </w:p>
          <w:p w:rsidR="00FC3C49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ОБ-2455,2</w:t>
            </w:r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 xml:space="preserve">блей, </w:t>
            </w:r>
          </w:p>
          <w:p w:rsidR="00FC3C49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МБ – 129,2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,</w:t>
            </w:r>
          </w:p>
          <w:p w:rsidR="00FC3C49" w:rsidRPr="00FC3C49" w:rsidRDefault="00FC3C49" w:rsidP="005650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ВБ-3050,0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;</w:t>
            </w:r>
          </w:p>
          <w:p w:rsidR="00FC3C49" w:rsidRDefault="005650AA" w:rsidP="00FC3C49">
            <w:pPr>
              <w:jc w:val="both"/>
              <w:rPr>
                <w:sz w:val="28"/>
                <w:szCs w:val="24"/>
              </w:rPr>
            </w:pPr>
            <w:r w:rsidRPr="00FC3C49">
              <w:rPr>
                <w:sz w:val="28"/>
                <w:szCs w:val="24"/>
                <w:u w:val="single"/>
              </w:rPr>
              <w:t>20</w:t>
            </w:r>
            <w:r w:rsidR="00F4057E" w:rsidRPr="00FC3C49">
              <w:rPr>
                <w:sz w:val="28"/>
                <w:szCs w:val="24"/>
                <w:u w:val="single"/>
              </w:rPr>
              <w:t>22</w:t>
            </w:r>
            <w:r w:rsidR="00FC3C49">
              <w:rPr>
                <w:sz w:val="28"/>
                <w:szCs w:val="24"/>
                <w:u w:val="single"/>
              </w:rPr>
              <w:t xml:space="preserve"> год – 2053,0 </w:t>
            </w:r>
            <w:proofErr w:type="spellStart"/>
            <w:r w:rsidR="00FC3C49">
              <w:rPr>
                <w:sz w:val="28"/>
                <w:szCs w:val="24"/>
                <w:u w:val="single"/>
              </w:rPr>
              <w:t>тыс</w:t>
            </w:r>
            <w:proofErr w:type="gramStart"/>
            <w:r w:rsidR="00FC3C49">
              <w:rPr>
                <w:sz w:val="28"/>
                <w:szCs w:val="24"/>
                <w:u w:val="single"/>
              </w:rPr>
              <w:t>.р</w:t>
            </w:r>
            <w:proofErr w:type="gramEnd"/>
            <w:r w:rsidR="00FC3C49">
              <w:rPr>
                <w:sz w:val="28"/>
                <w:szCs w:val="24"/>
                <w:u w:val="single"/>
              </w:rPr>
              <w:t>ублей</w:t>
            </w:r>
            <w:proofErr w:type="spellEnd"/>
            <w:r w:rsidR="00FC3C49">
              <w:rPr>
                <w:sz w:val="28"/>
                <w:szCs w:val="24"/>
                <w:u w:val="single"/>
              </w:rPr>
              <w:t>, из них:</w:t>
            </w:r>
            <w:r w:rsidR="00FC3C49">
              <w:rPr>
                <w:sz w:val="28"/>
                <w:szCs w:val="24"/>
              </w:rPr>
              <w:t xml:space="preserve"> </w:t>
            </w:r>
          </w:p>
          <w:p w:rsidR="00FC3C49" w:rsidRDefault="00FC3C49" w:rsidP="00FC3C4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ОБ-1173,3</w:t>
            </w:r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 xml:space="preserve">блей, </w:t>
            </w:r>
          </w:p>
          <w:p w:rsidR="005650AA" w:rsidRPr="005650AA" w:rsidRDefault="00FC3C49" w:rsidP="00F4057E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МБ – 879,7</w:t>
            </w:r>
            <w:r w:rsidRPr="00480097">
              <w:rPr>
                <w:sz w:val="28"/>
                <w:szCs w:val="24"/>
              </w:rPr>
              <w:t xml:space="preserve"> </w:t>
            </w:r>
            <w:proofErr w:type="spellStart"/>
            <w:r w:rsidRPr="00480097">
              <w:rPr>
                <w:sz w:val="28"/>
                <w:szCs w:val="24"/>
              </w:rPr>
              <w:t>тыс</w:t>
            </w:r>
            <w:proofErr w:type="gramStart"/>
            <w:r w:rsidRPr="00480097">
              <w:rPr>
                <w:sz w:val="28"/>
                <w:szCs w:val="24"/>
              </w:rPr>
              <w:t>.р</w:t>
            </w:r>
            <w:proofErr w:type="gramEnd"/>
            <w:r w:rsidRPr="00480097"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блей</w:t>
            </w:r>
            <w:proofErr w:type="spellEnd"/>
            <w:r>
              <w:rPr>
                <w:sz w:val="28"/>
                <w:szCs w:val="24"/>
              </w:rPr>
              <w:t>.</w:t>
            </w:r>
          </w:p>
        </w:tc>
      </w:tr>
      <w:tr w:rsidR="005650AA" w:rsidRPr="005650AA" w:rsidTr="0033264A">
        <w:tc>
          <w:tcPr>
            <w:tcW w:w="0" w:type="auto"/>
          </w:tcPr>
          <w:p w:rsidR="005650AA" w:rsidRPr="005650AA" w:rsidRDefault="005650AA" w:rsidP="007B1FF7">
            <w:pPr>
              <w:jc w:val="center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 xml:space="preserve">1.Создание газораспределительной системы общей протяженностью </w:t>
            </w:r>
            <w:r w:rsidR="007B1FF7">
              <w:rPr>
                <w:sz w:val="28"/>
                <w:szCs w:val="24"/>
              </w:rPr>
              <w:t>32,425</w:t>
            </w:r>
            <w:r w:rsidRPr="005650AA">
              <w:rPr>
                <w:sz w:val="28"/>
                <w:szCs w:val="24"/>
              </w:rPr>
              <w:t xml:space="preserve"> км для газоснабжения потребителей;</w:t>
            </w:r>
          </w:p>
          <w:p w:rsidR="005650AA" w:rsidRP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2.Газификация дополнительно 500-т квартир;</w:t>
            </w:r>
          </w:p>
          <w:p w:rsidR="005650AA" w:rsidRDefault="005650AA" w:rsidP="005650AA">
            <w:pPr>
              <w:jc w:val="both"/>
              <w:rPr>
                <w:sz w:val="28"/>
                <w:szCs w:val="24"/>
              </w:rPr>
            </w:pPr>
            <w:r w:rsidRPr="005650AA">
              <w:rPr>
                <w:sz w:val="28"/>
                <w:szCs w:val="24"/>
              </w:rPr>
              <w:t>3.Перевод на приро</w:t>
            </w:r>
            <w:r w:rsidR="004B4409">
              <w:rPr>
                <w:sz w:val="28"/>
                <w:szCs w:val="24"/>
              </w:rPr>
              <w:t>дный газ 4-х угольных котельных и строит</w:t>
            </w:r>
            <w:r w:rsidR="00F63A31">
              <w:rPr>
                <w:sz w:val="28"/>
                <w:szCs w:val="24"/>
              </w:rPr>
              <w:t>ельство новых газовых котельных;</w:t>
            </w:r>
          </w:p>
          <w:p w:rsidR="00F63A31" w:rsidRDefault="00F63A31" w:rsidP="005650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4. Газификация </w:t>
            </w:r>
            <w:proofErr w:type="spellStart"/>
            <w:r>
              <w:rPr>
                <w:sz w:val="28"/>
                <w:szCs w:val="24"/>
              </w:rPr>
              <w:t>пос</w:t>
            </w:r>
            <w:proofErr w:type="gramStart"/>
            <w:r>
              <w:rPr>
                <w:sz w:val="28"/>
                <w:szCs w:val="24"/>
              </w:rPr>
              <w:t>.Б</w:t>
            </w:r>
            <w:proofErr w:type="gramEnd"/>
            <w:r>
              <w:rPr>
                <w:sz w:val="28"/>
                <w:szCs w:val="24"/>
              </w:rPr>
              <w:t>айдуково</w:t>
            </w:r>
            <w:proofErr w:type="spellEnd"/>
            <w:r>
              <w:rPr>
                <w:sz w:val="28"/>
                <w:szCs w:val="24"/>
              </w:rPr>
              <w:t xml:space="preserve"> (300 домовладений);</w:t>
            </w:r>
          </w:p>
          <w:p w:rsidR="00F63A31" w:rsidRPr="005650AA" w:rsidRDefault="00F63A31" w:rsidP="005650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5.Подключение к газовым сетям предприятий.</w:t>
            </w:r>
          </w:p>
        </w:tc>
      </w:tr>
    </w:tbl>
    <w:p w:rsidR="007B1FF7" w:rsidRDefault="007B1FF7" w:rsidP="007B1FF7">
      <w:pPr>
        <w:pStyle w:val="a4"/>
        <w:spacing w:after="0" w:line="240" w:lineRule="auto"/>
        <w:ind w:left="39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1FF7" w:rsidRDefault="007B1FF7" w:rsidP="007B1FF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1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</w:p>
    <w:p w:rsidR="00E35212" w:rsidRPr="007B1FF7" w:rsidRDefault="00E35212" w:rsidP="00E35212">
      <w:pPr>
        <w:pStyle w:val="a4"/>
        <w:spacing w:after="0" w:line="240" w:lineRule="auto"/>
        <w:ind w:left="39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2294" w:rsidRDefault="00992294" w:rsidP="007B1F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Действующая схема газоснабжения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Татарска</w:t>
      </w: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разработана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2007</w:t>
      </w: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Гипрониигаз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Новосибирский филиал</w:t>
      </w: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заданию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Татарска в 2006году.</w:t>
      </w:r>
    </w:p>
    <w:p w:rsidR="00E8606E" w:rsidRPr="00E8606E" w:rsidRDefault="00E8606E" w:rsidP="00E860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Татарске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 действовала муниципальная программа «Газификация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Татарска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606E" w:rsidRPr="00E8606E" w:rsidRDefault="00E8606E" w:rsidP="00E860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это время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Татарске</w:t>
      </w:r>
      <w:r w:rsidRPr="00E8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построены и введены в эксплуатацию следующие объекты газораспределения:</w:t>
      </w:r>
    </w:p>
    <w:p w:rsidR="0042665D" w:rsidRDefault="00E8606E" w:rsidP="00E86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06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«</w:t>
      </w:r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Газопровод низкого давления от ГРП №19 по </w:t>
      </w:r>
      <w:proofErr w:type="spellStart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еверная</w:t>
      </w:r>
      <w:proofErr w:type="spellEnd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ул.Носкова</w:t>
      </w:r>
      <w:proofErr w:type="spellEnd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ул.Кирпичная</w:t>
      </w:r>
      <w:proofErr w:type="spellEnd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ул.Суворова</w:t>
      </w:r>
      <w:proofErr w:type="spellEnd"/>
      <w:r w:rsidR="004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Восточная</w:t>
      </w:r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ул.Смирновская</w:t>
      </w:r>
      <w:proofErr w:type="spellEnd"/>
      <w:r w:rsidR="004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Татарске</w:t>
      </w:r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831837" w:rsidRDefault="0042665D" w:rsidP="00426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- 2012 год - </w:t>
      </w:r>
      <w:r w:rsidR="0083183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«Газопровод высокого давления</w:t>
      </w:r>
      <w:r w:rsidR="00E8606E" w:rsidRPr="00E8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еровского</w:t>
      </w:r>
      <w:proofErr w:type="spellEnd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ул.Восточная</w:t>
      </w:r>
      <w:proofErr w:type="spellEnd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г.Татарске</w:t>
      </w:r>
      <w:proofErr w:type="spellEnd"/>
      <w:r w:rsidR="00FD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«Северный обход»;</w:t>
      </w:r>
      <w:r w:rsidRPr="004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«Газопровод высокого давления к котельной №6»; «Газопровод низкого давления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раснознаменная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8C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Луговая, ул.</w:t>
      </w:r>
      <w:r w:rsidR="008C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Дорожная»; </w:t>
      </w:r>
    </w:p>
    <w:p w:rsidR="00B3068E" w:rsidRDefault="00B3068E" w:rsidP="00426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- 2014 год – «Газоснабжение жилых домов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8C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Интернациональная»;</w:t>
      </w:r>
    </w:p>
    <w:p w:rsidR="00831837" w:rsidRDefault="00831837" w:rsidP="00E86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539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«Газопровод низкого давления от ГРПШ №28»;  «Газопровод низкого давления от ГРПШ №26»;</w:t>
      </w:r>
      <w:r w:rsidR="0080539E" w:rsidRPr="008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68E" w:rsidRPr="00B30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«Газоснабжение г.</w:t>
      </w:r>
      <w:r w:rsidR="008C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68E" w:rsidRPr="00B30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 НСО. Газопровод высокого давления»</w:t>
      </w:r>
      <w:r w:rsidR="00B30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FF7" w:rsidRPr="007B1FF7" w:rsidRDefault="007B1FF7" w:rsidP="00E86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F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предусматривает строительство распределительных газопроводов, газопроводов к жилым домам и коммунальным котельным, перевод коммунальных котельных на использование природного газа в качестве основного вида топлива.</w:t>
      </w:r>
    </w:p>
    <w:p w:rsidR="007B1FF7" w:rsidRPr="007B1FF7" w:rsidRDefault="007B1FF7" w:rsidP="007B1F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F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Выполнение Программы будет способствовать созданию условий для развития предпринимательской деятельности, организации на предприятиях города дополнительных рабочих мест, выпуску конкурентоспособной продукции.</w:t>
      </w:r>
    </w:p>
    <w:p w:rsidR="007B1FF7" w:rsidRPr="007B1FF7" w:rsidRDefault="007B1FF7" w:rsidP="007B1F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FF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Население получит более дешевые и качественные Жилищно-коммунальные услуги, повысится уровень благоустройства жилищного фонда.</w:t>
      </w:r>
    </w:p>
    <w:p w:rsidR="007B1FF7" w:rsidRPr="007B1FF7" w:rsidRDefault="007B1FF7" w:rsidP="007B1F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FF7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Бюджеты всех уровней получат экономию за счет снижения затрат на содержание объектов бюджетной сферы и снижения объемов льгот и субсидий для населения.</w:t>
      </w:r>
    </w:p>
    <w:p w:rsidR="007B1FF7" w:rsidRPr="007B1FF7" w:rsidRDefault="007B1FF7" w:rsidP="007B1F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F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пользуется финансовой поддержкой Федеральной целевой программы «Социальное развитие села», в частности для строительства и реконструкции распределительных газовых сетей.</w:t>
      </w:r>
    </w:p>
    <w:p w:rsidR="007B1FF7" w:rsidRPr="007B1FF7" w:rsidRDefault="007B1FF7" w:rsidP="007B1F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FF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рассматриваются внебюджетные источники финансирования: средства «Инвестиционной программы ОАО «Газпром»» по газификации регионов РФ, средства населения, юридических лиц.</w:t>
      </w:r>
    </w:p>
    <w:p w:rsidR="007B1FF7" w:rsidRPr="007B1FF7" w:rsidRDefault="007B1FF7" w:rsidP="007B1F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294" w:rsidRPr="007464DC" w:rsidRDefault="00992294" w:rsidP="007464D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64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цель и задачи Программы</w:t>
      </w:r>
    </w:p>
    <w:p w:rsidR="00992294" w:rsidRPr="00992294" w:rsidRDefault="00992294" w:rsidP="009922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94" w:rsidRPr="00992294" w:rsidRDefault="00993FCF" w:rsidP="00992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F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Программы является обеспечение надежного, устойчивого функционирования источников теплоснабжения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создание условий эффективного использования энергетических ресурсов </w:t>
      </w:r>
      <w:r w:rsidRPr="00993F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повышения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уровня и </w:t>
      </w:r>
      <w:r w:rsidRPr="00993F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качества жизни населения города </w:t>
      </w:r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Татарска.</w:t>
      </w:r>
    </w:p>
    <w:p w:rsidR="00992294" w:rsidRPr="00992294" w:rsidRDefault="00992294" w:rsidP="00992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Программы направлены на решение следующих основных задач:</w:t>
      </w:r>
    </w:p>
    <w:p w:rsidR="00992294" w:rsidRPr="00992294" w:rsidRDefault="00992294" w:rsidP="00992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05EAE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экологической ситуации</w:t>
      </w: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205EA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орода</w:t>
      </w:r>
      <w:r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2294" w:rsidRPr="00992294" w:rsidRDefault="007843AF" w:rsidP="00992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.Улучшение социально-экономических условий жизни населения, создание условий для </w:t>
      </w:r>
      <w:r w:rsidR="00E8606E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</w:t>
      </w:r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экономики </w:t>
      </w:r>
      <w:proofErr w:type="spellStart"/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атарска</w:t>
      </w:r>
      <w:proofErr w:type="spellEnd"/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энергетической и экологической безопасности;</w:t>
      </w:r>
    </w:p>
    <w:p w:rsidR="00992294" w:rsidRPr="00992294" w:rsidRDefault="007843AF" w:rsidP="00992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.Повышение уровня газификации ЖКХ, промышленных и иных организаций на территории г.</w:t>
      </w:r>
      <w:r w:rsidR="000349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Татарска;</w:t>
      </w:r>
    </w:p>
    <w:p w:rsidR="00992294" w:rsidRPr="00992294" w:rsidRDefault="007843AF" w:rsidP="00992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92294" w:rsidRPr="00992294">
        <w:rPr>
          <w:rFonts w:ascii="Times New Roman" w:eastAsia="Times New Roman" w:hAnsi="Times New Roman" w:cs="Times New Roman"/>
          <w:sz w:val="28"/>
          <w:szCs w:val="24"/>
          <w:lang w:eastAsia="ru-RU"/>
        </w:rPr>
        <w:t>.Строительство распределительных газовых сетей;</w:t>
      </w:r>
    </w:p>
    <w:p w:rsidR="00992294" w:rsidRPr="00992294" w:rsidRDefault="00992294" w:rsidP="00992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94" w:rsidRPr="00E8606E" w:rsidRDefault="00992294" w:rsidP="00E8606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60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мероприятий Программы</w:t>
      </w:r>
    </w:p>
    <w:p w:rsidR="00992294" w:rsidRPr="00992294" w:rsidRDefault="00992294" w:rsidP="00992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79" w:type="dxa"/>
        <w:tblLayout w:type="fixed"/>
        <w:tblLook w:val="01E0" w:firstRow="1" w:lastRow="1" w:firstColumn="1" w:lastColumn="1" w:noHBand="0" w:noVBand="0"/>
      </w:tblPr>
      <w:tblGrid>
        <w:gridCol w:w="534"/>
        <w:gridCol w:w="3684"/>
        <w:gridCol w:w="1105"/>
        <w:gridCol w:w="1134"/>
        <w:gridCol w:w="1164"/>
        <w:gridCol w:w="1134"/>
        <w:gridCol w:w="924"/>
      </w:tblGrid>
      <w:tr w:rsidR="002F77CD" w:rsidRPr="00992294" w:rsidTr="00474F5A">
        <w:tc>
          <w:tcPr>
            <w:tcW w:w="534" w:type="dxa"/>
            <w:vMerge w:val="restart"/>
          </w:tcPr>
          <w:p w:rsidR="00992294" w:rsidRPr="00992294" w:rsidRDefault="00992294" w:rsidP="00992294">
            <w:pPr>
              <w:jc w:val="center"/>
            </w:pPr>
            <w:r w:rsidRPr="00992294">
              <w:t>№</w:t>
            </w:r>
            <w:proofErr w:type="gramStart"/>
            <w:r w:rsidRPr="00992294">
              <w:t>п</w:t>
            </w:r>
            <w:proofErr w:type="gramEnd"/>
            <w:r w:rsidRPr="00992294">
              <w:t>/п</w:t>
            </w:r>
          </w:p>
        </w:tc>
        <w:tc>
          <w:tcPr>
            <w:tcW w:w="3684" w:type="dxa"/>
            <w:vMerge w:val="restart"/>
          </w:tcPr>
          <w:p w:rsidR="00992294" w:rsidRPr="00992294" w:rsidRDefault="00992294" w:rsidP="00992294">
            <w:pPr>
              <w:jc w:val="center"/>
            </w:pPr>
            <w:r w:rsidRPr="00992294">
              <w:t>Наименование</w:t>
            </w:r>
          </w:p>
          <w:p w:rsidR="00992294" w:rsidRPr="00992294" w:rsidRDefault="00992294" w:rsidP="00992294">
            <w:pPr>
              <w:jc w:val="center"/>
            </w:pPr>
            <w:r w:rsidRPr="00992294">
              <w:t>запланированного</w:t>
            </w:r>
          </w:p>
          <w:p w:rsidR="00992294" w:rsidRPr="00992294" w:rsidRDefault="00992294" w:rsidP="00992294">
            <w:pPr>
              <w:jc w:val="center"/>
            </w:pPr>
            <w:r w:rsidRPr="00992294">
              <w:t>к</w:t>
            </w:r>
          </w:p>
          <w:p w:rsidR="00992294" w:rsidRPr="00992294" w:rsidRDefault="00992294" w:rsidP="00992294">
            <w:pPr>
              <w:jc w:val="center"/>
            </w:pPr>
            <w:r w:rsidRPr="00992294">
              <w:t>строительству</w:t>
            </w:r>
          </w:p>
          <w:p w:rsidR="00992294" w:rsidRPr="00992294" w:rsidRDefault="00992294" w:rsidP="00992294">
            <w:pPr>
              <w:jc w:val="center"/>
            </w:pPr>
            <w:r w:rsidRPr="00992294">
              <w:t>Объекта газификации</w:t>
            </w:r>
          </w:p>
        </w:tc>
        <w:tc>
          <w:tcPr>
            <w:tcW w:w="1105" w:type="dxa"/>
            <w:vMerge w:val="restart"/>
          </w:tcPr>
          <w:p w:rsidR="00992294" w:rsidRPr="00992294" w:rsidRDefault="00992294" w:rsidP="00992294">
            <w:pPr>
              <w:jc w:val="center"/>
            </w:pPr>
            <w:r w:rsidRPr="00992294">
              <w:t xml:space="preserve">Протяженность, </w:t>
            </w:r>
          </w:p>
          <w:p w:rsidR="00992294" w:rsidRPr="00992294" w:rsidRDefault="00992294" w:rsidP="00992294">
            <w:pPr>
              <w:jc w:val="center"/>
            </w:pPr>
            <w:r w:rsidRPr="00992294">
              <w:t>мощность</w:t>
            </w:r>
          </w:p>
        </w:tc>
        <w:tc>
          <w:tcPr>
            <w:tcW w:w="4356" w:type="dxa"/>
            <w:gridSpan w:val="4"/>
          </w:tcPr>
          <w:p w:rsidR="00992294" w:rsidRPr="00992294" w:rsidRDefault="00992294" w:rsidP="00992294">
            <w:pPr>
              <w:jc w:val="center"/>
            </w:pPr>
            <w:r w:rsidRPr="00992294">
              <w:t>Стоимость строительства</w:t>
            </w:r>
          </w:p>
        </w:tc>
      </w:tr>
      <w:tr w:rsidR="008F39EC" w:rsidRPr="00992294" w:rsidTr="00474F5A">
        <w:tc>
          <w:tcPr>
            <w:tcW w:w="534" w:type="dxa"/>
            <w:vMerge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3684" w:type="dxa"/>
            <w:vMerge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1105" w:type="dxa"/>
            <w:vMerge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1134" w:type="dxa"/>
          </w:tcPr>
          <w:p w:rsidR="008F39EC" w:rsidRPr="008C2024" w:rsidRDefault="008F39EC" w:rsidP="0033264A">
            <w:pPr>
              <w:jc w:val="center"/>
            </w:pPr>
            <w:r w:rsidRPr="008C2024">
              <w:t>Всего</w:t>
            </w:r>
            <w:r w:rsidR="00474F5A" w:rsidRPr="008C2024">
              <w:t xml:space="preserve"> (</w:t>
            </w:r>
            <w:proofErr w:type="spellStart"/>
            <w:r w:rsidR="00474F5A" w:rsidRPr="008C2024">
              <w:t>тыс</w:t>
            </w:r>
            <w:proofErr w:type="gramStart"/>
            <w:r w:rsidR="00474F5A" w:rsidRPr="008C2024">
              <w:t>.р</w:t>
            </w:r>
            <w:proofErr w:type="gramEnd"/>
            <w:r w:rsidR="00474F5A" w:rsidRPr="008C2024">
              <w:t>уб</w:t>
            </w:r>
            <w:proofErr w:type="spellEnd"/>
            <w:r w:rsidR="00474F5A" w:rsidRPr="008C2024">
              <w:t>.)</w:t>
            </w:r>
          </w:p>
        </w:tc>
        <w:tc>
          <w:tcPr>
            <w:tcW w:w="1164" w:type="dxa"/>
          </w:tcPr>
          <w:p w:rsidR="008F39EC" w:rsidRPr="008C2024" w:rsidRDefault="008F39EC" w:rsidP="00992294">
            <w:pPr>
              <w:jc w:val="center"/>
            </w:pPr>
            <w:r w:rsidRPr="008C2024">
              <w:t>ОБ</w:t>
            </w:r>
            <w:r w:rsidR="00474F5A" w:rsidRPr="008C2024">
              <w:t xml:space="preserve"> (</w:t>
            </w:r>
            <w:proofErr w:type="spellStart"/>
            <w:r w:rsidR="00474F5A" w:rsidRPr="008C2024">
              <w:t>тыс</w:t>
            </w:r>
            <w:proofErr w:type="gramStart"/>
            <w:r w:rsidR="00474F5A" w:rsidRPr="008C2024">
              <w:t>.р</w:t>
            </w:r>
            <w:proofErr w:type="gramEnd"/>
            <w:r w:rsidR="00474F5A" w:rsidRPr="008C2024">
              <w:t>уб</w:t>
            </w:r>
            <w:proofErr w:type="spellEnd"/>
            <w:r w:rsidR="00474F5A" w:rsidRPr="008C2024">
              <w:t>.)</w:t>
            </w:r>
          </w:p>
        </w:tc>
        <w:tc>
          <w:tcPr>
            <w:tcW w:w="1134" w:type="dxa"/>
          </w:tcPr>
          <w:p w:rsidR="008F39EC" w:rsidRPr="008C2024" w:rsidRDefault="008F39EC" w:rsidP="00474F5A">
            <w:pPr>
              <w:jc w:val="center"/>
            </w:pPr>
            <w:r w:rsidRPr="008C2024">
              <w:t>МБ</w:t>
            </w:r>
            <w:r w:rsidR="00474F5A" w:rsidRPr="008C2024">
              <w:t xml:space="preserve"> (</w:t>
            </w:r>
            <w:proofErr w:type="spellStart"/>
            <w:r w:rsidR="00474F5A" w:rsidRPr="008C2024">
              <w:t>тыс</w:t>
            </w:r>
            <w:proofErr w:type="gramStart"/>
            <w:r w:rsidR="00474F5A" w:rsidRPr="008C2024">
              <w:t>.р</w:t>
            </w:r>
            <w:proofErr w:type="gramEnd"/>
            <w:r w:rsidR="00474F5A" w:rsidRPr="008C2024">
              <w:t>уб</w:t>
            </w:r>
            <w:proofErr w:type="spellEnd"/>
            <w:r w:rsidR="00474F5A" w:rsidRPr="008C2024">
              <w:t>.)</w:t>
            </w:r>
          </w:p>
        </w:tc>
        <w:tc>
          <w:tcPr>
            <w:tcW w:w="924" w:type="dxa"/>
          </w:tcPr>
          <w:p w:rsidR="008F39EC" w:rsidRPr="008C2024" w:rsidRDefault="008F39EC" w:rsidP="00992294">
            <w:pPr>
              <w:jc w:val="center"/>
            </w:pPr>
            <w:r w:rsidRPr="008C2024">
              <w:t>Внебюджетные источники</w:t>
            </w:r>
          </w:p>
        </w:tc>
      </w:tr>
      <w:tr w:rsidR="00992294" w:rsidRPr="00992294" w:rsidTr="00474F5A">
        <w:tc>
          <w:tcPr>
            <w:tcW w:w="9679" w:type="dxa"/>
            <w:gridSpan w:val="7"/>
          </w:tcPr>
          <w:p w:rsidR="00992294" w:rsidRPr="00992294" w:rsidRDefault="00992294" w:rsidP="007F3490">
            <w:pPr>
              <w:jc w:val="center"/>
            </w:pPr>
            <w:r w:rsidRPr="00992294">
              <w:t>201</w:t>
            </w:r>
            <w:r w:rsidR="007F3490">
              <w:t>8</w:t>
            </w: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992294">
            <w:pPr>
              <w:jc w:val="center"/>
            </w:pPr>
            <w:r w:rsidRPr="00992294">
              <w:t>1</w:t>
            </w:r>
          </w:p>
        </w:tc>
        <w:tc>
          <w:tcPr>
            <w:tcW w:w="3684" w:type="dxa"/>
          </w:tcPr>
          <w:p w:rsidR="008F39EC" w:rsidRPr="00992294" w:rsidRDefault="008F39EC" w:rsidP="008C2024">
            <w:pPr>
              <w:jc w:val="center"/>
            </w:pPr>
            <w:r>
              <w:t>Строительство</w:t>
            </w:r>
            <w:r w:rsidR="00F94BFE">
              <w:t xml:space="preserve"> Г</w:t>
            </w:r>
            <w:r w:rsidR="008C2024">
              <w:t>С</w:t>
            </w:r>
            <w:r w:rsidR="00F94BFE">
              <w:t>Д</w:t>
            </w:r>
            <w:r w:rsidR="004E0E2B">
              <w:t xml:space="preserve"> к </w:t>
            </w:r>
            <w:r>
              <w:t xml:space="preserve"> </w:t>
            </w:r>
            <w:proofErr w:type="spellStart"/>
            <w:r>
              <w:t>блочно</w:t>
            </w:r>
            <w:proofErr w:type="spellEnd"/>
            <w:r>
              <w:t>-модульной г</w:t>
            </w:r>
            <w:r w:rsidRPr="00992294">
              <w:t>азов</w:t>
            </w:r>
            <w:r>
              <w:t>ой</w:t>
            </w:r>
            <w:r w:rsidRPr="00992294">
              <w:t xml:space="preserve"> котельн</w:t>
            </w:r>
            <w:r>
              <w:t>ой</w:t>
            </w:r>
            <w:r w:rsidRPr="00992294">
              <w:t xml:space="preserve"> №1</w:t>
            </w:r>
            <w:r>
              <w:t>7</w:t>
            </w:r>
          </w:p>
        </w:tc>
        <w:tc>
          <w:tcPr>
            <w:tcW w:w="1105" w:type="dxa"/>
          </w:tcPr>
          <w:p w:rsidR="008F39EC" w:rsidRPr="00992294" w:rsidRDefault="008F39EC" w:rsidP="00765AFD">
            <w:pPr>
              <w:jc w:val="center"/>
            </w:pPr>
            <w:r>
              <w:t>0,268км</w:t>
            </w:r>
          </w:p>
        </w:tc>
        <w:tc>
          <w:tcPr>
            <w:tcW w:w="1134" w:type="dxa"/>
          </w:tcPr>
          <w:p w:rsidR="008F39EC" w:rsidRPr="00992294" w:rsidRDefault="00765AFD" w:rsidP="00992294">
            <w:pPr>
              <w:jc w:val="center"/>
            </w:pPr>
            <w:r>
              <w:t>1115,0</w:t>
            </w:r>
          </w:p>
        </w:tc>
        <w:tc>
          <w:tcPr>
            <w:tcW w:w="1164" w:type="dxa"/>
          </w:tcPr>
          <w:p w:rsidR="008F39EC" w:rsidRPr="00992294" w:rsidRDefault="00765AFD" w:rsidP="00992294">
            <w:pPr>
              <w:jc w:val="center"/>
            </w:pPr>
            <w:r>
              <w:t>1059,3</w:t>
            </w:r>
          </w:p>
        </w:tc>
        <w:tc>
          <w:tcPr>
            <w:tcW w:w="1134" w:type="dxa"/>
          </w:tcPr>
          <w:p w:rsidR="008F39EC" w:rsidRPr="00992294" w:rsidRDefault="00765AFD" w:rsidP="00992294">
            <w:pPr>
              <w:jc w:val="center"/>
            </w:pPr>
            <w:r>
              <w:t>55,7</w:t>
            </w:r>
          </w:p>
        </w:tc>
        <w:tc>
          <w:tcPr>
            <w:tcW w:w="924" w:type="dxa"/>
          </w:tcPr>
          <w:p w:rsidR="008F39EC" w:rsidRPr="00992294" w:rsidRDefault="008F39EC" w:rsidP="00992294">
            <w:pPr>
              <w:jc w:val="center"/>
            </w:pP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992294">
            <w:pPr>
              <w:jc w:val="center"/>
            </w:pPr>
            <w:r w:rsidRPr="00992294">
              <w:t>2</w:t>
            </w:r>
          </w:p>
        </w:tc>
        <w:tc>
          <w:tcPr>
            <w:tcW w:w="3684" w:type="dxa"/>
          </w:tcPr>
          <w:p w:rsidR="008F39EC" w:rsidRPr="00992294" w:rsidRDefault="008F39EC" w:rsidP="0033264A">
            <w:pPr>
              <w:jc w:val="center"/>
            </w:pPr>
            <w:r w:rsidRPr="00992294">
              <w:t xml:space="preserve">Межпоселковый ГВД по территории  г. Татарска до </w:t>
            </w:r>
            <w:proofErr w:type="spellStart"/>
            <w:r w:rsidRPr="00992294">
              <w:t>с</w:t>
            </w:r>
            <w:proofErr w:type="gramStart"/>
            <w:r w:rsidRPr="00992294">
              <w:t>.С</w:t>
            </w:r>
            <w:proofErr w:type="gramEnd"/>
            <w:r w:rsidRPr="00992294">
              <w:t>еверотатарское</w:t>
            </w:r>
            <w:proofErr w:type="spellEnd"/>
          </w:p>
        </w:tc>
        <w:tc>
          <w:tcPr>
            <w:tcW w:w="1105" w:type="dxa"/>
          </w:tcPr>
          <w:p w:rsidR="008F39EC" w:rsidRPr="00992294" w:rsidRDefault="008F39EC" w:rsidP="0033264A">
            <w:pPr>
              <w:jc w:val="center"/>
            </w:pPr>
            <w:r w:rsidRPr="00992294">
              <w:t>10,6</w:t>
            </w:r>
            <w:r>
              <w:t>км</w:t>
            </w:r>
          </w:p>
        </w:tc>
        <w:tc>
          <w:tcPr>
            <w:tcW w:w="1134" w:type="dxa"/>
          </w:tcPr>
          <w:p w:rsidR="008F39EC" w:rsidRPr="00992294" w:rsidRDefault="00C55B61" w:rsidP="00992294">
            <w:pPr>
              <w:jc w:val="center"/>
            </w:pPr>
            <w:r>
              <w:t>31800,0</w:t>
            </w:r>
          </w:p>
        </w:tc>
        <w:tc>
          <w:tcPr>
            <w:tcW w:w="1164" w:type="dxa"/>
          </w:tcPr>
          <w:p w:rsidR="008F39EC" w:rsidRPr="00992294" w:rsidRDefault="008C2024" w:rsidP="009922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F39EC" w:rsidRPr="00992294" w:rsidRDefault="008C2024" w:rsidP="00992294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8F39EC" w:rsidRPr="00992294" w:rsidRDefault="008C2024" w:rsidP="007423A8">
            <w:pPr>
              <w:jc w:val="center"/>
            </w:pPr>
            <w:r>
              <w:t>31800,0</w:t>
            </w: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992294">
            <w:pPr>
              <w:jc w:val="center"/>
            </w:pPr>
            <w:r>
              <w:t>3</w:t>
            </w:r>
          </w:p>
        </w:tc>
        <w:tc>
          <w:tcPr>
            <w:tcW w:w="3684" w:type="dxa"/>
          </w:tcPr>
          <w:p w:rsidR="008F39EC" w:rsidRPr="00992294" w:rsidRDefault="008F39EC" w:rsidP="0033264A">
            <w:pPr>
              <w:jc w:val="center"/>
            </w:pPr>
            <w:r>
              <w:t xml:space="preserve">Подключение 105 частных домовладений в </w:t>
            </w:r>
            <w:proofErr w:type="spellStart"/>
            <w:r>
              <w:t>Кулундинском</w:t>
            </w:r>
            <w:proofErr w:type="spellEnd"/>
            <w:r>
              <w:t xml:space="preserve"> микрорайоне</w:t>
            </w:r>
          </w:p>
        </w:tc>
        <w:tc>
          <w:tcPr>
            <w:tcW w:w="1105" w:type="dxa"/>
          </w:tcPr>
          <w:p w:rsidR="008F39EC" w:rsidRPr="00992294" w:rsidRDefault="008F39EC" w:rsidP="0033264A">
            <w:pPr>
              <w:jc w:val="center"/>
            </w:pPr>
            <w:r>
              <w:t>2,546км</w:t>
            </w:r>
          </w:p>
        </w:tc>
        <w:tc>
          <w:tcPr>
            <w:tcW w:w="1134" w:type="dxa"/>
          </w:tcPr>
          <w:p w:rsidR="008F39EC" w:rsidRPr="00992294" w:rsidRDefault="00C55B61" w:rsidP="00992294">
            <w:pPr>
              <w:jc w:val="center"/>
            </w:pPr>
            <w:r>
              <w:t>1782,2</w:t>
            </w:r>
          </w:p>
        </w:tc>
        <w:tc>
          <w:tcPr>
            <w:tcW w:w="1164" w:type="dxa"/>
          </w:tcPr>
          <w:p w:rsidR="008F39EC" w:rsidRPr="00992294" w:rsidRDefault="00C55B61" w:rsidP="009922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F39EC" w:rsidRPr="00992294" w:rsidRDefault="00C55B61" w:rsidP="00992294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8F39EC" w:rsidRPr="00992294" w:rsidRDefault="00C55B61" w:rsidP="007423A8">
            <w:pPr>
              <w:jc w:val="center"/>
            </w:pPr>
            <w:r>
              <w:t>1782,2</w:t>
            </w:r>
          </w:p>
        </w:tc>
      </w:tr>
      <w:tr w:rsidR="00992294" w:rsidRPr="00992294" w:rsidTr="00474F5A">
        <w:tc>
          <w:tcPr>
            <w:tcW w:w="9679" w:type="dxa"/>
            <w:gridSpan w:val="7"/>
          </w:tcPr>
          <w:p w:rsidR="00992294" w:rsidRPr="00992294" w:rsidRDefault="00992294" w:rsidP="007F3490">
            <w:pPr>
              <w:jc w:val="center"/>
            </w:pPr>
            <w:r w:rsidRPr="00992294">
              <w:t>201</w:t>
            </w:r>
            <w:r w:rsidR="007F3490">
              <w:t>9</w:t>
            </w: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992294">
            <w:pPr>
              <w:jc w:val="center"/>
            </w:pPr>
            <w:r>
              <w:t>4</w:t>
            </w:r>
          </w:p>
        </w:tc>
        <w:tc>
          <w:tcPr>
            <w:tcW w:w="3684" w:type="dxa"/>
          </w:tcPr>
          <w:p w:rsidR="008F39EC" w:rsidRPr="00992294" w:rsidRDefault="008F39EC" w:rsidP="00992294">
            <w:pPr>
              <w:jc w:val="center"/>
            </w:pPr>
            <w:r>
              <w:t xml:space="preserve">Газификация </w:t>
            </w:r>
            <w:proofErr w:type="spellStart"/>
            <w:r>
              <w:t>пос</w:t>
            </w:r>
            <w:proofErr w:type="gramStart"/>
            <w:r>
              <w:t>.Б</w:t>
            </w:r>
            <w:proofErr w:type="gramEnd"/>
            <w:r>
              <w:t>айдукова</w:t>
            </w:r>
            <w:proofErr w:type="spellEnd"/>
            <w:r>
              <w:t xml:space="preserve"> (300 домовладений)</w:t>
            </w:r>
          </w:p>
        </w:tc>
        <w:tc>
          <w:tcPr>
            <w:tcW w:w="1105" w:type="dxa"/>
          </w:tcPr>
          <w:p w:rsidR="008F39EC" w:rsidRPr="00992294" w:rsidRDefault="008F39EC" w:rsidP="00DE3C81">
            <w:pPr>
              <w:jc w:val="center"/>
            </w:pPr>
            <w:r>
              <w:t>12,77км</w:t>
            </w:r>
          </w:p>
        </w:tc>
        <w:tc>
          <w:tcPr>
            <w:tcW w:w="1134" w:type="dxa"/>
          </w:tcPr>
          <w:p w:rsidR="008F39EC" w:rsidRPr="00992294" w:rsidRDefault="00C55B61" w:rsidP="00992294">
            <w:pPr>
              <w:jc w:val="center"/>
            </w:pPr>
            <w:r>
              <w:t>8939,0</w:t>
            </w:r>
          </w:p>
        </w:tc>
        <w:tc>
          <w:tcPr>
            <w:tcW w:w="1164" w:type="dxa"/>
          </w:tcPr>
          <w:p w:rsidR="008F39EC" w:rsidRPr="00992294" w:rsidRDefault="00765AFD" w:rsidP="009922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F39EC" w:rsidRPr="00992294" w:rsidRDefault="00765AFD" w:rsidP="00992294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8F39EC" w:rsidRPr="00992294" w:rsidRDefault="00C55B61" w:rsidP="00992294">
            <w:pPr>
              <w:jc w:val="center"/>
            </w:pPr>
            <w:r>
              <w:t>8939,0</w:t>
            </w: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992294">
            <w:pPr>
              <w:jc w:val="center"/>
            </w:pPr>
            <w:r>
              <w:lastRenderedPageBreak/>
              <w:t>5</w:t>
            </w:r>
          </w:p>
        </w:tc>
        <w:tc>
          <w:tcPr>
            <w:tcW w:w="3684" w:type="dxa"/>
          </w:tcPr>
          <w:p w:rsidR="008F39EC" w:rsidRPr="00992294" w:rsidRDefault="00C55B61" w:rsidP="00C55B61">
            <w:pPr>
              <w:jc w:val="center"/>
            </w:pPr>
            <w:r>
              <w:t xml:space="preserve">Строительство ГСД к </w:t>
            </w:r>
            <w:proofErr w:type="spellStart"/>
            <w:r w:rsidR="008F39EC">
              <w:t>блочно</w:t>
            </w:r>
            <w:proofErr w:type="spellEnd"/>
            <w:r w:rsidR="008F39EC">
              <w:t>-модульной газовой котельной №</w:t>
            </w:r>
            <w:r>
              <w:t xml:space="preserve"> </w:t>
            </w:r>
            <w:r w:rsidR="008F39EC">
              <w:t xml:space="preserve">9 с присоединением нагрузок котельной №18 </w:t>
            </w:r>
            <w:proofErr w:type="spellStart"/>
            <w:r w:rsidR="008F39EC">
              <w:t>пос</w:t>
            </w:r>
            <w:proofErr w:type="gramStart"/>
            <w:r w:rsidR="008F39EC">
              <w:t>.Н</w:t>
            </w:r>
            <w:proofErr w:type="gramEnd"/>
            <w:r w:rsidR="008F39EC">
              <w:t>аливная</w:t>
            </w:r>
            <w:proofErr w:type="spellEnd"/>
            <w:r w:rsidR="008F39EC">
              <w:t xml:space="preserve"> станция</w:t>
            </w:r>
          </w:p>
        </w:tc>
        <w:tc>
          <w:tcPr>
            <w:tcW w:w="1105" w:type="dxa"/>
          </w:tcPr>
          <w:p w:rsidR="008F39EC" w:rsidRPr="00992294" w:rsidRDefault="008F39EC" w:rsidP="00765AFD">
            <w:pPr>
              <w:jc w:val="center"/>
            </w:pPr>
            <w:r>
              <w:t>0,</w:t>
            </w:r>
            <w:r w:rsidR="00765AFD">
              <w:t>720</w:t>
            </w:r>
            <w:r>
              <w:t>км</w:t>
            </w:r>
          </w:p>
        </w:tc>
        <w:tc>
          <w:tcPr>
            <w:tcW w:w="1134" w:type="dxa"/>
          </w:tcPr>
          <w:p w:rsidR="008F39EC" w:rsidRPr="00992294" w:rsidRDefault="00765AFD" w:rsidP="00992294">
            <w:pPr>
              <w:jc w:val="center"/>
            </w:pPr>
            <w:r>
              <w:t>2610,0</w:t>
            </w:r>
          </w:p>
        </w:tc>
        <w:tc>
          <w:tcPr>
            <w:tcW w:w="1164" w:type="dxa"/>
          </w:tcPr>
          <w:p w:rsidR="008F39EC" w:rsidRPr="00992294" w:rsidRDefault="00765AFD" w:rsidP="00992294">
            <w:pPr>
              <w:jc w:val="center"/>
            </w:pPr>
            <w:r>
              <w:t>2052,0</w:t>
            </w:r>
          </w:p>
        </w:tc>
        <w:tc>
          <w:tcPr>
            <w:tcW w:w="1134" w:type="dxa"/>
          </w:tcPr>
          <w:p w:rsidR="008F39EC" w:rsidRPr="00992294" w:rsidRDefault="00765AFD" w:rsidP="00992294">
            <w:pPr>
              <w:jc w:val="center"/>
            </w:pPr>
            <w:r>
              <w:t>558,0</w:t>
            </w:r>
          </w:p>
        </w:tc>
        <w:tc>
          <w:tcPr>
            <w:tcW w:w="924" w:type="dxa"/>
          </w:tcPr>
          <w:p w:rsidR="008F39EC" w:rsidRPr="00992294" w:rsidRDefault="008F39EC" w:rsidP="00992294">
            <w:pPr>
              <w:jc w:val="center"/>
            </w:pP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765AFD" w:rsidP="00765AFD">
            <w:pPr>
              <w:jc w:val="center"/>
            </w:pPr>
            <w:r>
              <w:t>6</w:t>
            </w:r>
          </w:p>
        </w:tc>
        <w:tc>
          <w:tcPr>
            <w:tcW w:w="3684" w:type="dxa"/>
          </w:tcPr>
          <w:p w:rsidR="008F39EC" w:rsidRPr="00992294" w:rsidRDefault="008F39EC" w:rsidP="00992294">
            <w:pPr>
              <w:jc w:val="center"/>
            </w:pPr>
            <w:r>
              <w:t>Газификация южной части города Татарска (863 домовладения)</w:t>
            </w:r>
          </w:p>
        </w:tc>
        <w:tc>
          <w:tcPr>
            <w:tcW w:w="1105" w:type="dxa"/>
          </w:tcPr>
          <w:p w:rsidR="008F39EC" w:rsidRPr="00992294" w:rsidRDefault="008F39EC" w:rsidP="00992294">
            <w:pPr>
              <w:jc w:val="center"/>
            </w:pPr>
            <w:r>
              <w:t>19,655км</w:t>
            </w:r>
          </w:p>
        </w:tc>
        <w:tc>
          <w:tcPr>
            <w:tcW w:w="1134" w:type="dxa"/>
          </w:tcPr>
          <w:p w:rsidR="008F39EC" w:rsidRPr="00992294" w:rsidRDefault="00C55B61" w:rsidP="00992294">
            <w:pPr>
              <w:jc w:val="center"/>
            </w:pPr>
            <w:r>
              <w:t>13785,5</w:t>
            </w:r>
          </w:p>
        </w:tc>
        <w:tc>
          <w:tcPr>
            <w:tcW w:w="1164" w:type="dxa"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1134" w:type="dxa"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924" w:type="dxa"/>
          </w:tcPr>
          <w:p w:rsidR="008F39EC" w:rsidRPr="00992294" w:rsidRDefault="00C55B61" w:rsidP="00992294">
            <w:pPr>
              <w:jc w:val="center"/>
            </w:pPr>
            <w:r>
              <w:t>13785,5</w:t>
            </w:r>
          </w:p>
        </w:tc>
      </w:tr>
      <w:tr w:rsidR="00992294" w:rsidRPr="00992294" w:rsidTr="00474F5A">
        <w:tc>
          <w:tcPr>
            <w:tcW w:w="9679" w:type="dxa"/>
            <w:gridSpan w:val="7"/>
          </w:tcPr>
          <w:p w:rsidR="00992294" w:rsidRPr="00992294" w:rsidRDefault="00992294" w:rsidP="007F3490">
            <w:pPr>
              <w:jc w:val="center"/>
            </w:pPr>
            <w:r w:rsidRPr="00992294">
              <w:t>20</w:t>
            </w:r>
            <w:r w:rsidR="007F3490">
              <w:t>20</w:t>
            </w: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765AFD" w:rsidP="00992294">
            <w:pPr>
              <w:jc w:val="center"/>
            </w:pPr>
            <w:r>
              <w:t>7</w:t>
            </w:r>
          </w:p>
        </w:tc>
        <w:tc>
          <w:tcPr>
            <w:tcW w:w="3684" w:type="dxa"/>
          </w:tcPr>
          <w:p w:rsidR="008F39EC" w:rsidRPr="00992294" w:rsidRDefault="008F39EC" w:rsidP="00992294">
            <w:pPr>
              <w:jc w:val="center"/>
            </w:pPr>
            <w:r>
              <w:t>Строительство ГРП №29, ГРП №30, ГРП №31, ГРП №32 в южной части города</w:t>
            </w:r>
          </w:p>
        </w:tc>
        <w:tc>
          <w:tcPr>
            <w:tcW w:w="1105" w:type="dxa"/>
          </w:tcPr>
          <w:p w:rsidR="008F39EC" w:rsidRPr="00992294" w:rsidRDefault="008F39EC" w:rsidP="00992294">
            <w:pPr>
              <w:jc w:val="center"/>
            </w:pPr>
            <w:r>
              <w:t>0,854м</w:t>
            </w:r>
          </w:p>
        </w:tc>
        <w:tc>
          <w:tcPr>
            <w:tcW w:w="1134" w:type="dxa"/>
          </w:tcPr>
          <w:p w:rsidR="008F39EC" w:rsidRPr="00992294" w:rsidRDefault="00C55B61" w:rsidP="00992294">
            <w:pPr>
              <w:jc w:val="center"/>
            </w:pPr>
            <w:r>
              <w:t>3585,8</w:t>
            </w:r>
          </w:p>
        </w:tc>
        <w:tc>
          <w:tcPr>
            <w:tcW w:w="1164" w:type="dxa"/>
          </w:tcPr>
          <w:p w:rsidR="008F39EC" w:rsidRPr="00992294" w:rsidRDefault="004B6915" w:rsidP="00992294">
            <w:pPr>
              <w:jc w:val="center"/>
            </w:pPr>
            <w:r>
              <w:t>3406,5</w:t>
            </w:r>
          </w:p>
        </w:tc>
        <w:tc>
          <w:tcPr>
            <w:tcW w:w="1134" w:type="dxa"/>
          </w:tcPr>
          <w:p w:rsidR="008F39EC" w:rsidRPr="00992294" w:rsidRDefault="00C55B61" w:rsidP="00992294">
            <w:pPr>
              <w:jc w:val="center"/>
            </w:pPr>
            <w:r>
              <w:t>179,3</w:t>
            </w:r>
          </w:p>
        </w:tc>
        <w:tc>
          <w:tcPr>
            <w:tcW w:w="924" w:type="dxa"/>
          </w:tcPr>
          <w:p w:rsidR="008F39EC" w:rsidRPr="00992294" w:rsidRDefault="008F39EC" w:rsidP="00992294">
            <w:pPr>
              <w:jc w:val="center"/>
            </w:pP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765AFD" w:rsidP="00992294">
            <w:pPr>
              <w:jc w:val="center"/>
            </w:pPr>
            <w:r>
              <w:t>8</w:t>
            </w:r>
          </w:p>
        </w:tc>
        <w:tc>
          <w:tcPr>
            <w:tcW w:w="3684" w:type="dxa"/>
          </w:tcPr>
          <w:p w:rsidR="008F39EC" w:rsidRPr="00992294" w:rsidRDefault="008F39EC" w:rsidP="004B6915">
            <w:pPr>
              <w:jc w:val="center"/>
            </w:pPr>
            <w:r>
              <w:t xml:space="preserve">Подключение к газовым сетям </w:t>
            </w:r>
            <w:r w:rsidR="004B6915">
              <w:t xml:space="preserve">АО РЖД </w:t>
            </w:r>
            <w:r>
              <w:t xml:space="preserve">ВРД </w:t>
            </w:r>
            <w:proofErr w:type="gramStart"/>
            <w:r>
              <w:t>Татарская</w:t>
            </w:r>
            <w:proofErr w:type="gramEnd"/>
          </w:p>
        </w:tc>
        <w:tc>
          <w:tcPr>
            <w:tcW w:w="1105" w:type="dxa"/>
          </w:tcPr>
          <w:p w:rsidR="008F39EC" w:rsidRPr="00992294" w:rsidRDefault="008F39EC" w:rsidP="00992294">
            <w:pPr>
              <w:jc w:val="center"/>
            </w:pPr>
            <w:r>
              <w:t>0,463км</w:t>
            </w:r>
          </w:p>
        </w:tc>
        <w:tc>
          <w:tcPr>
            <w:tcW w:w="1134" w:type="dxa"/>
          </w:tcPr>
          <w:p w:rsidR="008F39EC" w:rsidRPr="00992294" w:rsidRDefault="00B06012" w:rsidP="00992294">
            <w:pPr>
              <w:jc w:val="center"/>
            </w:pPr>
            <w:r>
              <w:t>1570,1</w:t>
            </w:r>
          </w:p>
        </w:tc>
        <w:tc>
          <w:tcPr>
            <w:tcW w:w="1164" w:type="dxa"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1134" w:type="dxa"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924" w:type="dxa"/>
          </w:tcPr>
          <w:p w:rsidR="008F39EC" w:rsidRPr="00992294" w:rsidRDefault="004B6915" w:rsidP="00992294">
            <w:pPr>
              <w:jc w:val="center"/>
            </w:pPr>
            <w:r>
              <w:t>1570,1</w:t>
            </w:r>
          </w:p>
        </w:tc>
      </w:tr>
      <w:tr w:rsidR="00992294" w:rsidRPr="00992294" w:rsidTr="00474F5A">
        <w:tc>
          <w:tcPr>
            <w:tcW w:w="9679" w:type="dxa"/>
            <w:gridSpan w:val="7"/>
          </w:tcPr>
          <w:p w:rsidR="00992294" w:rsidRPr="00992294" w:rsidRDefault="00992294" w:rsidP="007F3490">
            <w:pPr>
              <w:jc w:val="center"/>
            </w:pPr>
            <w:r w:rsidRPr="00992294">
              <w:t>20</w:t>
            </w:r>
            <w:r w:rsidR="007F3490">
              <w:t>21</w:t>
            </w: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765AFD" w:rsidP="00992294">
            <w:pPr>
              <w:jc w:val="center"/>
            </w:pPr>
            <w:r>
              <w:t>9</w:t>
            </w:r>
          </w:p>
        </w:tc>
        <w:tc>
          <w:tcPr>
            <w:tcW w:w="3684" w:type="dxa"/>
          </w:tcPr>
          <w:p w:rsidR="008F39EC" w:rsidRPr="00992294" w:rsidRDefault="008F39EC" w:rsidP="000B3A18">
            <w:pPr>
              <w:jc w:val="center"/>
            </w:pPr>
            <w:r>
              <w:t xml:space="preserve">Строительство </w:t>
            </w:r>
            <w:r w:rsidR="008C2024">
              <w:t xml:space="preserve">ГСД к </w:t>
            </w:r>
            <w:proofErr w:type="spellStart"/>
            <w:r>
              <w:t>блочно</w:t>
            </w:r>
            <w:proofErr w:type="spellEnd"/>
            <w:r>
              <w:t xml:space="preserve">-модульной газовой котельной №28 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Южный,40а</w:t>
            </w:r>
          </w:p>
        </w:tc>
        <w:tc>
          <w:tcPr>
            <w:tcW w:w="1105" w:type="dxa"/>
          </w:tcPr>
          <w:p w:rsidR="008F39EC" w:rsidRPr="00992294" w:rsidRDefault="008F39EC" w:rsidP="00992294">
            <w:pPr>
              <w:jc w:val="center"/>
            </w:pPr>
            <w:r>
              <w:t>0,412км</w:t>
            </w:r>
          </w:p>
        </w:tc>
        <w:tc>
          <w:tcPr>
            <w:tcW w:w="1134" w:type="dxa"/>
          </w:tcPr>
          <w:p w:rsidR="008F39EC" w:rsidRPr="00992294" w:rsidRDefault="008C2024" w:rsidP="00992294">
            <w:pPr>
              <w:jc w:val="center"/>
            </w:pPr>
            <w:r>
              <w:t>1112,4</w:t>
            </w:r>
          </w:p>
        </w:tc>
        <w:tc>
          <w:tcPr>
            <w:tcW w:w="1164" w:type="dxa"/>
          </w:tcPr>
          <w:p w:rsidR="008F39EC" w:rsidRPr="00992294" w:rsidRDefault="008C2024" w:rsidP="00992294">
            <w:pPr>
              <w:jc w:val="center"/>
            </w:pPr>
            <w:r>
              <w:t>1056,8</w:t>
            </w:r>
          </w:p>
        </w:tc>
        <w:tc>
          <w:tcPr>
            <w:tcW w:w="1134" w:type="dxa"/>
          </w:tcPr>
          <w:p w:rsidR="008F39EC" w:rsidRPr="00992294" w:rsidRDefault="008C2024" w:rsidP="00992294">
            <w:pPr>
              <w:jc w:val="center"/>
            </w:pPr>
            <w:r>
              <w:t>55,6</w:t>
            </w:r>
          </w:p>
        </w:tc>
        <w:tc>
          <w:tcPr>
            <w:tcW w:w="924" w:type="dxa"/>
          </w:tcPr>
          <w:p w:rsidR="008F39EC" w:rsidRPr="00992294" w:rsidRDefault="008F39EC" w:rsidP="00992294">
            <w:pPr>
              <w:jc w:val="center"/>
            </w:pP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765AFD" w:rsidP="00765AFD">
            <w:pPr>
              <w:jc w:val="center"/>
            </w:pPr>
            <w:r>
              <w:t>10</w:t>
            </w:r>
          </w:p>
        </w:tc>
        <w:tc>
          <w:tcPr>
            <w:tcW w:w="3684" w:type="dxa"/>
          </w:tcPr>
          <w:p w:rsidR="008F39EC" w:rsidRPr="00992294" w:rsidRDefault="008F39EC" w:rsidP="004E0E2B">
            <w:pPr>
              <w:jc w:val="center"/>
            </w:pPr>
            <w:r>
              <w:t xml:space="preserve">Строительство </w:t>
            </w:r>
            <w:r w:rsidR="008C2024">
              <w:t>Г</w:t>
            </w:r>
            <w:r w:rsidR="004E0E2B">
              <w:t>С</w:t>
            </w:r>
            <w:r w:rsidR="008C2024">
              <w:t xml:space="preserve">Д к </w:t>
            </w:r>
            <w:proofErr w:type="spellStart"/>
            <w:r>
              <w:t>блочно</w:t>
            </w:r>
            <w:proofErr w:type="spellEnd"/>
            <w:r>
              <w:t>-модульной газовой котельной №14 по ул.А.Матросова,191</w:t>
            </w:r>
          </w:p>
        </w:tc>
        <w:tc>
          <w:tcPr>
            <w:tcW w:w="1105" w:type="dxa"/>
          </w:tcPr>
          <w:p w:rsidR="008F39EC" w:rsidRPr="00992294" w:rsidRDefault="008F39EC" w:rsidP="00992294">
            <w:pPr>
              <w:jc w:val="center"/>
            </w:pPr>
            <w:r>
              <w:t>0,640км</w:t>
            </w:r>
          </w:p>
        </w:tc>
        <w:tc>
          <w:tcPr>
            <w:tcW w:w="1134" w:type="dxa"/>
          </w:tcPr>
          <w:p w:rsidR="008F39EC" w:rsidRPr="00992294" w:rsidRDefault="008C2024" w:rsidP="00992294">
            <w:pPr>
              <w:jc w:val="center"/>
            </w:pPr>
            <w:r>
              <w:t>1472,0</w:t>
            </w:r>
          </w:p>
        </w:tc>
        <w:tc>
          <w:tcPr>
            <w:tcW w:w="1164" w:type="dxa"/>
          </w:tcPr>
          <w:p w:rsidR="008F39EC" w:rsidRPr="00992294" w:rsidRDefault="008C2024" w:rsidP="00992294">
            <w:pPr>
              <w:jc w:val="center"/>
            </w:pPr>
            <w:r>
              <w:t>1398,4</w:t>
            </w:r>
          </w:p>
        </w:tc>
        <w:tc>
          <w:tcPr>
            <w:tcW w:w="1134" w:type="dxa"/>
          </w:tcPr>
          <w:p w:rsidR="008F39EC" w:rsidRPr="00992294" w:rsidRDefault="008C2024" w:rsidP="00992294">
            <w:pPr>
              <w:jc w:val="center"/>
            </w:pPr>
            <w:r>
              <w:t>73,6</w:t>
            </w:r>
          </w:p>
        </w:tc>
        <w:tc>
          <w:tcPr>
            <w:tcW w:w="924" w:type="dxa"/>
          </w:tcPr>
          <w:p w:rsidR="008F39EC" w:rsidRPr="00992294" w:rsidRDefault="008F39EC" w:rsidP="00992294">
            <w:pPr>
              <w:jc w:val="center"/>
            </w:pP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765AFD">
            <w:pPr>
              <w:jc w:val="center"/>
            </w:pPr>
            <w:r w:rsidRPr="00992294">
              <w:t>1</w:t>
            </w:r>
            <w:r w:rsidR="00765AFD">
              <w:t>1</w:t>
            </w:r>
          </w:p>
        </w:tc>
        <w:tc>
          <w:tcPr>
            <w:tcW w:w="3684" w:type="dxa"/>
          </w:tcPr>
          <w:p w:rsidR="008F39EC" w:rsidRDefault="008F39EC" w:rsidP="00C40BDB">
            <w:pPr>
              <w:jc w:val="center"/>
            </w:pPr>
            <w:r>
              <w:t>Газоснабжение филиала</w:t>
            </w:r>
          </w:p>
          <w:p w:rsidR="008F39EC" w:rsidRPr="00992294" w:rsidRDefault="008F39EC" w:rsidP="00C40BDB">
            <w:pPr>
              <w:jc w:val="center"/>
            </w:pPr>
            <w:r>
              <w:t>«Татарские электрические сети» ОАО «РЭС»</w:t>
            </w:r>
          </w:p>
        </w:tc>
        <w:tc>
          <w:tcPr>
            <w:tcW w:w="1105" w:type="dxa"/>
          </w:tcPr>
          <w:p w:rsidR="008F39EC" w:rsidRPr="00992294" w:rsidRDefault="008F39EC" w:rsidP="00992294">
            <w:pPr>
              <w:jc w:val="center"/>
            </w:pPr>
            <w:r>
              <w:t>0,910км</w:t>
            </w:r>
          </w:p>
        </w:tc>
        <w:tc>
          <w:tcPr>
            <w:tcW w:w="1134" w:type="dxa"/>
          </w:tcPr>
          <w:p w:rsidR="008F39EC" w:rsidRPr="00992294" w:rsidRDefault="00B06012" w:rsidP="00992294">
            <w:pPr>
              <w:jc w:val="center"/>
            </w:pPr>
            <w:r>
              <w:t>3050,0</w:t>
            </w:r>
          </w:p>
        </w:tc>
        <w:tc>
          <w:tcPr>
            <w:tcW w:w="1164" w:type="dxa"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1134" w:type="dxa"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924" w:type="dxa"/>
          </w:tcPr>
          <w:p w:rsidR="008F39EC" w:rsidRPr="00992294" w:rsidRDefault="008C2024" w:rsidP="00992294">
            <w:pPr>
              <w:jc w:val="center"/>
            </w:pPr>
            <w:r>
              <w:t>3050,0</w:t>
            </w:r>
          </w:p>
        </w:tc>
      </w:tr>
      <w:tr w:rsidR="00992294" w:rsidRPr="00992294" w:rsidTr="00474F5A">
        <w:tc>
          <w:tcPr>
            <w:tcW w:w="9679" w:type="dxa"/>
            <w:gridSpan w:val="7"/>
          </w:tcPr>
          <w:p w:rsidR="00992294" w:rsidRPr="00992294" w:rsidRDefault="00992294" w:rsidP="007F3490">
            <w:pPr>
              <w:jc w:val="center"/>
            </w:pPr>
            <w:r w:rsidRPr="00992294">
              <w:t>20</w:t>
            </w:r>
            <w:r w:rsidR="007F3490">
              <w:t>22</w:t>
            </w: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765AFD">
            <w:pPr>
              <w:jc w:val="center"/>
            </w:pPr>
            <w:r w:rsidRPr="00992294">
              <w:t>1</w:t>
            </w:r>
            <w:r w:rsidR="00765AFD">
              <w:t>2</w:t>
            </w:r>
          </w:p>
        </w:tc>
        <w:tc>
          <w:tcPr>
            <w:tcW w:w="3684" w:type="dxa"/>
          </w:tcPr>
          <w:p w:rsidR="008F39EC" w:rsidRPr="00992294" w:rsidRDefault="008F39EC" w:rsidP="00992294">
            <w:pPr>
              <w:jc w:val="center"/>
            </w:pPr>
            <w:r>
              <w:t xml:space="preserve">Строительство </w:t>
            </w:r>
            <w:r w:rsidR="008C2024">
              <w:t>Г</w:t>
            </w:r>
            <w:r w:rsidR="004E0E2B">
              <w:t xml:space="preserve">ВД к </w:t>
            </w:r>
            <w:proofErr w:type="spellStart"/>
            <w:r>
              <w:t>блочно</w:t>
            </w:r>
            <w:proofErr w:type="spellEnd"/>
            <w:r>
              <w:t>-модульной газовой котельной № 31 по ул.А.Матросова,106а</w:t>
            </w:r>
          </w:p>
        </w:tc>
        <w:tc>
          <w:tcPr>
            <w:tcW w:w="1105" w:type="dxa"/>
          </w:tcPr>
          <w:p w:rsidR="008F39EC" w:rsidRPr="00992294" w:rsidRDefault="008F39EC" w:rsidP="00992294">
            <w:pPr>
              <w:jc w:val="center"/>
            </w:pPr>
            <w:r>
              <w:t>0,166км</w:t>
            </w:r>
          </w:p>
        </w:tc>
        <w:tc>
          <w:tcPr>
            <w:tcW w:w="1134" w:type="dxa"/>
          </w:tcPr>
          <w:p w:rsidR="008F39EC" w:rsidRPr="00992294" w:rsidRDefault="004E0E2B" w:rsidP="00992294">
            <w:pPr>
              <w:jc w:val="center"/>
            </w:pPr>
            <w:r>
              <w:t>818,0</w:t>
            </w:r>
          </w:p>
        </w:tc>
        <w:tc>
          <w:tcPr>
            <w:tcW w:w="1164" w:type="dxa"/>
          </w:tcPr>
          <w:p w:rsidR="008F39EC" w:rsidRPr="00992294" w:rsidRDefault="008F39EC" w:rsidP="00992294">
            <w:pPr>
              <w:jc w:val="center"/>
            </w:pPr>
          </w:p>
        </w:tc>
        <w:tc>
          <w:tcPr>
            <w:tcW w:w="1134" w:type="dxa"/>
          </w:tcPr>
          <w:p w:rsidR="008F39EC" w:rsidRPr="00992294" w:rsidRDefault="004E0E2B" w:rsidP="00992294">
            <w:pPr>
              <w:jc w:val="center"/>
            </w:pPr>
            <w:r>
              <w:t>818,0</w:t>
            </w:r>
          </w:p>
        </w:tc>
        <w:tc>
          <w:tcPr>
            <w:tcW w:w="924" w:type="dxa"/>
          </w:tcPr>
          <w:p w:rsidR="008F39EC" w:rsidRPr="00992294" w:rsidRDefault="008F39EC" w:rsidP="00992294">
            <w:pPr>
              <w:jc w:val="center"/>
            </w:pPr>
          </w:p>
        </w:tc>
      </w:tr>
      <w:tr w:rsidR="008F39EC" w:rsidRPr="00992294" w:rsidTr="00474F5A">
        <w:tc>
          <w:tcPr>
            <w:tcW w:w="534" w:type="dxa"/>
          </w:tcPr>
          <w:p w:rsidR="008F39EC" w:rsidRPr="00992294" w:rsidRDefault="008F39EC" w:rsidP="00765AFD">
            <w:pPr>
              <w:jc w:val="center"/>
            </w:pPr>
            <w:r w:rsidRPr="00992294">
              <w:t>1</w:t>
            </w:r>
            <w:r w:rsidR="00765AFD">
              <w:t>3</w:t>
            </w:r>
          </w:p>
        </w:tc>
        <w:tc>
          <w:tcPr>
            <w:tcW w:w="3684" w:type="dxa"/>
          </w:tcPr>
          <w:p w:rsidR="008F39EC" w:rsidRPr="00992294" w:rsidRDefault="008F39EC" w:rsidP="006F0206">
            <w:pPr>
              <w:jc w:val="center"/>
            </w:pPr>
            <w:proofErr w:type="spellStart"/>
            <w:r>
              <w:t>Строительство</w:t>
            </w:r>
            <w:r w:rsidR="004E0E2B">
              <w:t>ГВД</w:t>
            </w:r>
            <w:proofErr w:type="spellEnd"/>
            <w:r w:rsidR="004E0E2B">
              <w:t xml:space="preserve"> к </w:t>
            </w:r>
            <w:r>
              <w:t xml:space="preserve"> </w:t>
            </w:r>
            <w:proofErr w:type="spellStart"/>
            <w:r>
              <w:t>блочно</w:t>
            </w:r>
            <w:proofErr w:type="spellEnd"/>
            <w:r>
              <w:t xml:space="preserve">-модульной газовой котельной № 13 по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атарская</w:t>
            </w:r>
            <w:proofErr w:type="spellEnd"/>
            <w:r>
              <w:t>, 12б</w:t>
            </w:r>
          </w:p>
        </w:tc>
        <w:tc>
          <w:tcPr>
            <w:tcW w:w="1105" w:type="dxa"/>
          </w:tcPr>
          <w:p w:rsidR="008F39EC" w:rsidRPr="00992294" w:rsidRDefault="008F39EC" w:rsidP="004E0E2B">
            <w:pPr>
              <w:jc w:val="center"/>
            </w:pPr>
            <w:r>
              <w:t>0,305км</w:t>
            </w:r>
          </w:p>
        </w:tc>
        <w:tc>
          <w:tcPr>
            <w:tcW w:w="1134" w:type="dxa"/>
          </w:tcPr>
          <w:p w:rsidR="008F39EC" w:rsidRPr="00992294" w:rsidRDefault="004E0E2B" w:rsidP="00992294">
            <w:pPr>
              <w:jc w:val="center"/>
            </w:pPr>
            <w:r>
              <w:t>1235,0</w:t>
            </w:r>
          </w:p>
        </w:tc>
        <w:tc>
          <w:tcPr>
            <w:tcW w:w="1164" w:type="dxa"/>
          </w:tcPr>
          <w:p w:rsidR="008F39EC" w:rsidRPr="00992294" w:rsidRDefault="004E0E2B" w:rsidP="00992294">
            <w:pPr>
              <w:jc w:val="center"/>
            </w:pPr>
            <w:r>
              <w:t>1173,3</w:t>
            </w:r>
          </w:p>
        </w:tc>
        <w:tc>
          <w:tcPr>
            <w:tcW w:w="1134" w:type="dxa"/>
          </w:tcPr>
          <w:p w:rsidR="008F39EC" w:rsidRPr="00992294" w:rsidRDefault="004E0E2B" w:rsidP="00992294">
            <w:pPr>
              <w:jc w:val="center"/>
            </w:pPr>
            <w:r>
              <w:t>61,7</w:t>
            </w:r>
          </w:p>
        </w:tc>
        <w:tc>
          <w:tcPr>
            <w:tcW w:w="924" w:type="dxa"/>
          </w:tcPr>
          <w:p w:rsidR="008F39EC" w:rsidRPr="00992294" w:rsidRDefault="008F39EC" w:rsidP="00992294">
            <w:pPr>
              <w:jc w:val="center"/>
            </w:pPr>
          </w:p>
        </w:tc>
      </w:tr>
      <w:tr w:rsidR="00042762" w:rsidRPr="00992294" w:rsidTr="008B2DF4">
        <w:tc>
          <w:tcPr>
            <w:tcW w:w="4218" w:type="dxa"/>
            <w:gridSpan w:val="2"/>
          </w:tcPr>
          <w:p w:rsidR="00042762" w:rsidRDefault="00042762" w:rsidP="006F0206">
            <w:pPr>
              <w:jc w:val="center"/>
            </w:pPr>
            <w:r>
              <w:t>Всего:</w:t>
            </w:r>
          </w:p>
        </w:tc>
        <w:tc>
          <w:tcPr>
            <w:tcW w:w="1105" w:type="dxa"/>
          </w:tcPr>
          <w:p w:rsidR="00042762" w:rsidRDefault="00042762" w:rsidP="004E0E2B">
            <w:pPr>
              <w:jc w:val="center"/>
            </w:pPr>
            <w:r>
              <w:t>50,309км</w:t>
            </w:r>
          </w:p>
        </w:tc>
        <w:tc>
          <w:tcPr>
            <w:tcW w:w="1134" w:type="dxa"/>
          </w:tcPr>
          <w:p w:rsidR="00042762" w:rsidRDefault="00B06012" w:rsidP="00992294">
            <w:pPr>
              <w:jc w:val="center"/>
            </w:pPr>
            <w:r>
              <w:t>72875,0</w:t>
            </w:r>
          </w:p>
        </w:tc>
        <w:tc>
          <w:tcPr>
            <w:tcW w:w="1164" w:type="dxa"/>
          </w:tcPr>
          <w:p w:rsidR="00042762" w:rsidRDefault="00042762" w:rsidP="00992294">
            <w:pPr>
              <w:jc w:val="center"/>
            </w:pPr>
            <w:r>
              <w:t>10146,3</w:t>
            </w:r>
          </w:p>
        </w:tc>
        <w:tc>
          <w:tcPr>
            <w:tcW w:w="1134" w:type="dxa"/>
          </w:tcPr>
          <w:p w:rsidR="00042762" w:rsidRDefault="00042762" w:rsidP="00992294">
            <w:pPr>
              <w:jc w:val="center"/>
            </w:pPr>
            <w:r>
              <w:t>1801,9</w:t>
            </w:r>
          </w:p>
        </w:tc>
        <w:tc>
          <w:tcPr>
            <w:tcW w:w="924" w:type="dxa"/>
          </w:tcPr>
          <w:p w:rsidR="00042762" w:rsidRPr="00992294" w:rsidRDefault="00042762" w:rsidP="00992294">
            <w:pPr>
              <w:jc w:val="center"/>
            </w:pPr>
            <w:r>
              <w:t>60926,8</w:t>
            </w:r>
          </w:p>
        </w:tc>
      </w:tr>
    </w:tbl>
    <w:p w:rsidR="00992294" w:rsidRPr="00992294" w:rsidRDefault="00992294" w:rsidP="00992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12" w:rsidRPr="00E35212" w:rsidRDefault="00E35212" w:rsidP="00E352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6"/>
          <w:lang w:eastAsia="ru-RU"/>
        </w:rPr>
      </w:pPr>
      <w:r w:rsidRPr="00E3521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6"/>
          <w:lang w:eastAsia="ru-RU"/>
        </w:rPr>
        <w:t>Сроки реализации программы</w:t>
      </w:r>
    </w:p>
    <w:p w:rsidR="00E35212" w:rsidRPr="00E35212" w:rsidRDefault="00E35212" w:rsidP="00E35212">
      <w:pPr>
        <w:pStyle w:val="a4"/>
        <w:shd w:val="clear" w:color="auto" w:fill="FFFFFF"/>
        <w:spacing w:after="0" w:line="240" w:lineRule="auto"/>
        <w:ind w:left="39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5212" w:rsidRPr="00E35212" w:rsidRDefault="00E35212" w:rsidP="00E35212">
      <w:pPr>
        <w:shd w:val="clear" w:color="auto" w:fill="FFFFFF"/>
        <w:spacing w:after="0" w:line="384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352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Сроки реализации Программы: 2018-2022 годы.</w:t>
      </w:r>
    </w:p>
    <w:p w:rsidR="00992294" w:rsidRPr="00992294" w:rsidRDefault="00E35212" w:rsidP="00E821B5">
      <w:pPr>
        <w:shd w:val="clear" w:color="auto" w:fill="FFFFFF"/>
        <w:spacing w:after="0" w:line="384" w:lineRule="exact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352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Программа предусматривает  поэтапное решение поставленных задач с учетом возможности бюджетного финансирования различных уровней.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Перечень  мероприятий муниципальной программы с источником и объемами финансирования представлены в приложении №1.</w:t>
      </w:r>
    </w:p>
    <w:p w:rsidR="00E821B5" w:rsidRDefault="00E821B5" w:rsidP="00E821B5">
      <w:pPr>
        <w:pStyle w:val="a4"/>
        <w:numPr>
          <w:ilvl w:val="0"/>
          <w:numId w:val="1"/>
        </w:num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E821B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Механизм реализации программы</w:t>
      </w:r>
    </w:p>
    <w:p w:rsidR="00E821B5" w:rsidRPr="00E821B5" w:rsidRDefault="00E821B5" w:rsidP="00E821B5">
      <w:pPr>
        <w:pStyle w:val="a4"/>
        <w:shd w:val="clear" w:color="auto" w:fill="FFFFFF"/>
        <w:spacing w:before="346" w:after="0" w:line="240" w:lineRule="auto"/>
        <w:ind w:left="395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905F07" w:rsidRDefault="00E821B5" w:rsidP="00905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будет осуществляться путем финансовой 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федерального, областного, местного бюджета,</w:t>
      </w:r>
      <w:r w:rsidRPr="00E821B5">
        <w:t xml:space="preserve"> </w:t>
      </w:r>
      <w:r w:rsidRPr="00E8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населения и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Татарска</w:t>
      </w:r>
      <w:r w:rsidRPr="00E8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1B5" w:rsidRDefault="00E821B5" w:rsidP="00905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мероприятий Программы (проектно-изыскательские работы и строительно-монтажные работы) осуществляется в соответствии с </w:t>
      </w:r>
      <w:hyperlink r:id="rId7" w:history="1">
        <w:r w:rsidRPr="00E821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5 апреля 2013 г. N 44-ФЗ</w:t>
        </w:r>
        <w:proofErr w:type="gramStart"/>
        <w:r w:rsidRPr="00E821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</w:t>
        </w:r>
        <w:proofErr w:type="gramEnd"/>
        <w:r w:rsidRPr="00E821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контрактной системе в сфере закупок товаров, работ, услуг для обеспечения государственных и муниципальных нужд"</w:t>
        </w:r>
      </w:hyperlink>
      <w:r w:rsidR="00D23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928" w:rsidRDefault="00D23928" w:rsidP="00D23928">
      <w:pPr>
        <w:keepNext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Довести общую протяженность распределительных газовых сетей к 2022 году до 111,685 км.</w:t>
      </w:r>
      <w:r w:rsidR="0034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возможность подключения к газоснабжению к 2022 году более 1268 домовладений.</w:t>
      </w:r>
    </w:p>
    <w:p w:rsidR="00340815" w:rsidRDefault="00340815" w:rsidP="00D23928">
      <w:pPr>
        <w:keepNext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15" w:rsidRPr="00340815" w:rsidRDefault="00340815" w:rsidP="00340815">
      <w:pPr>
        <w:pStyle w:val="a4"/>
        <w:keepNext/>
        <w:numPr>
          <w:ilvl w:val="0"/>
          <w:numId w:val="1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340815" w:rsidRPr="00340815" w:rsidRDefault="00340815" w:rsidP="00340815">
      <w:pPr>
        <w:shd w:val="clear" w:color="auto" w:fill="FFFFFF"/>
        <w:spacing w:before="211"/>
        <w:ind w:firstLine="567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proofErr w:type="gramStart"/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Общий объем финансирования Программы на весь период ее реализации составляет </w:t>
      </w:r>
      <w:r w:rsidR="00B06012">
        <w:rPr>
          <w:rFonts w:ascii="Times New Roman" w:hAnsi="Times New Roman" w:cs="Times New Roman"/>
          <w:b/>
          <w:sz w:val="28"/>
          <w:szCs w:val="26"/>
        </w:rPr>
        <w:t>72875,0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тыс. руб. за счет средств бюджета города </w:t>
      </w:r>
      <w:r w:rsidR="00064D4E">
        <w:rPr>
          <w:rFonts w:ascii="Times New Roman" w:hAnsi="Times New Roman" w:cs="Times New Roman"/>
          <w:color w:val="000000"/>
          <w:sz w:val="28"/>
          <w:szCs w:val="26"/>
        </w:rPr>
        <w:t>Татарска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, бюджета Новосибирской области, внебюджетных средств и подлежит ежегодной индексации в соответствии с коэффициентами-дефляторами, направляемыми в составе прогноза социально-экономического развития Российской </w:t>
      </w:r>
      <w:r w:rsidRPr="00340815"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Федерации по капитальным вложениям, предусмотренным на финансирование строек 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>(объектов) на соответствующий финансовый год.</w:t>
      </w:r>
      <w:proofErr w:type="gramEnd"/>
    </w:p>
    <w:p w:rsidR="00340815" w:rsidRPr="00042762" w:rsidRDefault="00340815" w:rsidP="003408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340815">
        <w:rPr>
          <w:rFonts w:ascii="Times New Roman" w:hAnsi="Times New Roman" w:cs="Times New Roman"/>
          <w:color w:val="000000"/>
          <w:sz w:val="28"/>
          <w:szCs w:val="26"/>
        </w:rPr>
        <w:t>Объем финансирования мероприятий Программы по газификации</w:t>
      </w:r>
      <w:r w:rsidR="00064D4E">
        <w:rPr>
          <w:rFonts w:ascii="Times New Roman" w:hAnsi="Times New Roman" w:cs="Times New Roman"/>
          <w:color w:val="000000"/>
          <w:sz w:val="28"/>
          <w:szCs w:val="26"/>
        </w:rPr>
        <w:t xml:space="preserve"> предприятий, котельных,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жилых многоквартирных домов  жилищного фонда, строительству ГВД</w:t>
      </w:r>
      <w:r w:rsidR="00064D4E">
        <w:rPr>
          <w:rFonts w:ascii="Times New Roman" w:hAnsi="Times New Roman" w:cs="Times New Roman"/>
          <w:color w:val="000000"/>
          <w:sz w:val="28"/>
          <w:szCs w:val="26"/>
        </w:rPr>
        <w:t>, ГНД, ГСД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к микрорайонам и газораспределительных сетей по улицам города </w:t>
      </w:r>
      <w:r w:rsidR="00064D4E">
        <w:rPr>
          <w:rFonts w:ascii="Times New Roman" w:hAnsi="Times New Roman" w:cs="Times New Roman"/>
          <w:color w:val="000000"/>
          <w:sz w:val="28"/>
          <w:szCs w:val="26"/>
        </w:rPr>
        <w:t>Татарска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и микрорайонов указан в </w:t>
      </w:r>
      <w:r w:rsidRPr="00042762">
        <w:rPr>
          <w:rFonts w:ascii="Times New Roman" w:hAnsi="Times New Roman" w:cs="Times New Roman"/>
          <w:sz w:val="28"/>
          <w:szCs w:val="26"/>
        </w:rPr>
        <w:t>приложени</w:t>
      </w:r>
      <w:r w:rsidR="00064D4E" w:rsidRPr="00042762">
        <w:rPr>
          <w:rFonts w:ascii="Times New Roman" w:hAnsi="Times New Roman" w:cs="Times New Roman"/>
          <w:sz w:val="28"/>
          <w:szCs w:val="26"/>
        </w:rPr>
        <w:t xml:space="preserve">и </w:t>
      </w:r>
      <w:r w:rsidR="001B2982" w:rsidRPr="00042762">
        <w:rPr>
          <w:rFonts w:ascii="Times New Roman" w:hAnsi="Times New Roman" w:cs="Times New Roman"/>
          <w:sz w:val="28"/>
          <w:szCs w:val="26"/>
        </w:rPr>
        <w:t>1</w:t>
      </w:r>
      <w:r w:rsidRPr="00042762">
        <w:rPr>
          <w:rFonts w:ascii="Times New Roman" w:hAnsi="Times New Roman" w:cs="Times New Roman"/>
          <w:sz w:val="28"/>
          <w:szCs w:val="26"/>
        </w:rPr>
        <w:t>.</w:t>
      </w:r>
    </w:p>
    <w:p w:rsidR="00E40190" w:rsidRDefault="00340815" w:rsidP="00E4019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На реализацию мероприятий Программы (ПИР и СМР) по строительству разводящих сетей по улицам города </w:t>
      </w:r>
      <w:r w:rsidR="00064D4E">
        <w:rPr>
          <w:rFonts w:ascii="Times New Roman" w:hAnsi="Times New Roman" w:cs="Times New Roman"/>
          <w:color w:val="000000"/>
          <w:sz w:val="28"/>
          <w:szCs w:val="26"/>
        </w:rPr>
        <w:t>Татарска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и микрорайонов </w:t>
      </w:r>
      <w:r w:rsidR="00064D4E">
        <w:rPr>
          <w:rFonts w:ascii="Times New Roman" w:hAnsi="Times New Roman" w:cs="Times New Roman"/>
          <w:color w:val="000000"/>
          <w:sz w:val="28"/>
          <w:szCs w:val="26"/>
        </w:rPr>
        <w:t xml:space="preserve">города 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для газификации </w:t>
      </w:r>
      <w:r w:rsidR="002B49AB" w:rsidRPr="00340815">
        <w:rPr>
          <w:rFonts w:ascii="Times New Roman" w:hAnsi="Times New Roman" w:cs="Times New Roman"/>
          <w:color w:val="000000"/>
          <w:sz w:val="28"/>
          <w:szCs w:val="26"/>
        </w:rPr>
        <w:t>индивидуальн</w:t>
      </w:r>
      <w:r w:rsidR="002B49AB">
        <w:rPr>
          <w:rFonts w:ascii="Times New Roman" w:hAnsi="Times New Roman" w:cs="Times New Roman"/>
          <w:color w:val="000000"/>
          <w:sz w:val="28"/>
          <w:szCs w:val="26"/>
        </w:rPr>
        <w:t>ых</w:t>
      </w:r>
      <w:r w:rsidR="002B49AB"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жилых домов </w:t>
      </w:r>
      <w:r w:rsidR="002B49AB">
        <w:rPr>
          <w:rFonts w:ascii="Times New Roman" w:hAnsi="Times New Roman" w:cs="Times New Roman"/>
          <w:color w:val="000000"/>
          <w:sz w:val="28"/>
          <w:szCs w:val="26"/>
        </w:rPr>
        <w:t>и МКД, предприятий, котельных</w:t>
      </w:r>
      <w:r w:rsidR="00D91750">
        <w:rPr>
          <w:rFonts w:ascii="Times New Roman" w:hAnsi="Times New Roman" w:cs="Times New Roman"/>
          <w:color w:val="000000"/>
          <w:sz w:val="28"/>
          <w:szCs w:val="26"/>
        </w:rPr>
        <w:t xml:space="preserve"> возможно </w:t>
      </w:r>
      <w:r w:rsidR="002B49AB">
        <w:rPr>
          <w:rFonts w:ascii="Times New Roman" w:hAnsi="Times New Roman" w:cs="Times New Roman"/>
          <w:color w:val="000000"/>
          <w:sz w:val="28"/>
          <w:szCs w:val="26"/>
        </w:rPr>
        <w:t xml:space="preserve">привлечение средств 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>собствен</w:t>
      </w:r>
      <w:r w:rsidR="002B49AB">
        <w:rPr>
          <w:rFonts w:ascii="Times New Roman" w:hAnsi="Times New Roman" w:cs="Times New Roman"/>
          <w:color w:val="000000"/>
          <w:sz w:val="28"/>
          <w:szCs w:val="26"/>
        </w:rPr>
        <w:t xml:space="preserve">ников после разработки 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и  </w:t>
      </w:r>
      <w:r w:rsidR="002B49AB">
        <w:rPr>
          <w:rFonts w:ascii="Times New Roman" w:hAnsi="Times New Roman" w:cs="Times New Roman"/>
          <w:color w:val="000000"/>
          <w:sz w:val="28"/>
          <w:szCs w:val="26"/>
        </w:rPr>
        <w:t xml:space="preserve">  утверждении тарифа на 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подключение потребителей к газораспределительным сетям города </w:t>
      </w:r>
      <w:r w:rsidR="00D91750">
        <w:rPr>
          <w:rFonts w:ascii="Times New Roman" w:hAnsi="Times New Roman" w:cs="Times New Roman"/>
          <w:color w:val="000000"/>
          <w:spacing w:val="-1"/>
          <w:sz w:val="28"/>
          <w:szCs w:val="26"/>
        </w:rPr>
        <w:t>Татарск</w:t>
      </w:r>
      <w:r w:rsidRPr="00340815"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а. </w:t>
      </w:r>
      <w:r w:rsidRPr="001B2982">
        <w:rPr>
          <w:rFonts w:ascii="Times New Roman" w:hAnsi="Times New Roman" w:cs="Times New Roman"/>
          <w:spacing w:val="-1"/>
          <w:sz w:val="28"/>
          <w:szCs w:val="26"/>
        </w:rPr>
        <w:t xml:space="preserve">После утверждения тарифа предусматривается корректировка Программы. </w:t>
      </w:r>
      <w:proofErr w:type="gramStart"/>
      <w:r w:rsidRPr="00340815">
        <w:rPr>
          <w:rFonts w:ascii="Times New Roman" w:hAnsi="Times New Roman" w:cs="Times New Roman"/>
          <w:color w:val="000000"/>
          <w:spacing w:val="-1"/>
          <w:sz w:val="28"/>
          <w:szCs w:val="26"/>
        </w:rPr>
        <w:t>При определении о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>бъема финансирования мероприятий Программы по газификации жилых многоквартирных домов  жилищного фонда, строительству ГВД</w:t>
      </w:r>
      <w:r w:rsidR="00D91750">
        <w:rPr>
          <w:rFonts w:ascii="Times New Roman" w:hAnsi="Times New Roman" w:cs="Times New Roman"/>
          <w:color w:val="000000"/>
          <w:sz w:val="28"/>
          <w:szCs w:val="26"/>
        </w:rPr>
        <w:t>, ГНД, ГСД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к микрорайонам и разводящих муниципального жилищного фонда, улицам города </w:t>
      </w:r>
      <w:r w:rsidR="00D91750">
        <w:rPr>
          <w:rFonts w:ascii="Times New Roman" w:hAnsi="Times New Roman" w:cs="Times New Roman"/>
          <w:color w:val="000000"/>
          <w:sz w:val="28"/>
          <w:szCs w:val="26"/>
        </w:rPr>
        <w:t>Татарска</w:t>
      </w:r>
      <w:r w:rsidRPr="00340815">
        <w:rPr>
          <w:rFonts w:ascii="Times New Roman" w:hAnsi="Times New Roman" w:cs="Times New Roman"/>
          <w:color w:val="000000"/>
          <w:sz w:val="28"/>
          <w:szCs w:val="26"/>
        </w:rPr>
        <w:t xml:space="preserve"> и микрорайонов учитывается привлечение средств бюджета области, в случае принятия такого решения Правительством Новосибирской области </w:t>
      </w:r>
      <w:r w:rsidRPr="00340815">
        <w:rPr>
          <w:rFonts w:ascii="Times New Roman" w:hAnsi="Times New Roman" w:cs="Times New Roman"/>
          <w:color w:val="000000"/>
          <w:spacing w:val="-1"/>
          <w:sz w:val="28"/>
          <w:szCs w:val="26"/>
        </w:rPr>
        <w:t>при утверждении бюджета на соответствующий финансовый год Законодательным Собранием Новосибирской области, а так же привлечение внебюджетных средств</w:t>
      </w:r>
      <w:r w:rsidR="00E40190"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. </w:t>
      </w:r>
      <w:proofErr w:type="gramEnd"/>
    </w:p>
    <w:p w:rsidR="00E40190" w:rsidRDefault="00E40190" w:rsidP="00E4019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>Объемы финансирования, предусмотренные Программой, могут быть скорректированы в процессе реализации мероприятий, исходя из возможностей бюджетов на очередной финансовый год и фактических затрат.</w:t>
      </w:r>
    </w:p>
    <w:p w:rsidR="005526D8" w:rsidRDefault="001A3498" w:rsidP="001A3498">
      <w:pPr>
        <w:pStyle w:val="a4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6"/>
        </w:rPr>
      </w:pPr>
      <w:r w:rsidRPr="001A3498">
        <w:rPr>
          <w:rFonts w:ascii="Times New Roman" w:hAnsi="Times New Roman" w:cs="Times New Roman"/>
          <w:b/>
          <w:color w:val="000000"/>
          <w:spacing w:val="-1"/>
          <w:sz w:val="28"/>
          <w:szCs w:val="26"/>
        </w:rPr>
        <w:t xml:space="preserve">Организация управления и </w:t>
      </w:r>
      <w:proofErr w:type="gramStart"/>
      <w:r w:rsidRPr="001A3498">
        <w:rPr>
          <w:rFonts w:ascii="Times New Roman" w:hAnsi="Times New Roman" w:cs="Times New Roman"/>
          <w:b/>
          <w:color w:val="000000"/>
          <w:spacing w:val="-1"/>
          <w:sz w:val="28"/>
          <w:szCs w:val="26"/>
        </w:rPr>
        <w:t>контроля за</w:t>
      </w:r>
      <w:proofErr w:type="gramEnd"/>
      <w:r w:rsidRPr="001A3498">
        <w:rPr>
          <w:rFonts w:ascii="Times New Roman" w:hAnsi="Times New Roman" w:cs="Times New Roman"/>
          <w:b/>
          <w:color w:val="000000"/>
          <w:spacing w:val="-1"/>
          <w:sz w:val="28"/>
          <w:szCs w:val="26"/>
        </w:rPr>
        <w:t xml:space="preserve"> реализацией программы</w:t>
      </w:r>
    </w:p>
    <w:p w:rsidR="001A3498" w:rsidRDefault="001A3498" w:rsidP="001A3498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Разработчиком программы является администрация города Татарска Новосибирской области в лице Управления по делам строительства, архитектуры и ЖКХ администрации города Татарска. Руководителем </w:t>
      </w: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lastRenderedPageBreak/>
        <w:t xml:space="preserve">программы является заместитель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>главы администрации города Татарска Новосибирской области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 Садовский Валентин Петрович. </w:t>
      </w:r>
    </w:p>
    <w:p w:rsidR="001A3498" w:rsidRDefault="001A3498" w:rsidP="001A3498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>В рамках реализации Программы на заказчика и руководителя программы возлагаются следующие функциональные обязанности:</w:t>
      </w:r>
    </w:p>
    <w:p w:rsidR="001A3498" w:rsidRDefault="001A3498" w:rsidP="001A3498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>-ежегодное уточнение объемов проектируемых и строительных работ по газификации;</w:t>
      </w:r>
    </w:p>
    <w:p w:rsidR="001A3498" w:rsidRDefault="001A3498" w:rsidP="001A3498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-своевременная подготовка и проведение необходимых конкурсных процедур на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>проектирование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 и строительство газовых сетей;</w:t>
      </w:r>
    </w:p>
    <w:p w:rsidR="001A3498" w:rsidRDefault="001A3498" w:rsidP="001A3498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-осуществление систематического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 xml:space="preserve"> ходом выполнения мероприятий Программы;</w:t>
      </w:r>
    </w:p>
    <w:p w:rsidR="001A3498" w:rsidRDefault="001A3498" w:rsidP="001A3498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6"/>
        </w:rPr>
        <w:t>-своевременное предоставление информаций и ходе реализаций Программы.</w:t>
      </w:r>
    </w:p>
    <w:p w:rsidR="005526D8" w:rsidRDefault="005526D8" w:rsidP="0055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5526D8" w:rsidRPr="005526D8" w:rsidRDefault="005526D8" w:rsidP="00552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6D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Приложение 1</w:t>
      </w:r>
    </w:p>
    <w:p w:rsidR="005526D8" w:rsidRPr="005526D8" w:rsidRDefault="005526D8" w:rsidP="005526D8">
      <w:pPr>
        <w:shd w:val="clear" w:color="auto" w:fill="FFFFFF"/>
        <w:spacing w:before="835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526D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6"/>
          <w:lang w:eastAsia="ru-RU"/>
        </w:rPr>
        <w:t>Объемы фин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6"/>
          <w:lang w:eastAsia="ru-RU"/>
        </w:rPr>
        <w:t>ансирования программы по годам</w:t>
      </w:r>
    </w:p>
    <w:p w:rsidR="005526D8" w:rsidRPr="005526D8" w:rsidRDefault="005526D8" w:rsidP="005526D8">
      <w:pPr>
        <w:spacing w:after="27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3"/>
        <w:gridCol w:w="1811"/>
        <w:gridCol w:w="2115"/>
        <w:gridCol w:w="1930"/>
        <w:gridCol w:w="2261"/>
      </w:tblGrid>
      <w:tr w:rsidR="005526D8" w:rsidRPr="005526D8" w:rsidTr="0033264A">
        <w:trPr>
          <w:trHeight w:hRule="exact" w:val="312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</w:t>
            </w:r>
          </w:p>
          <w:p w:rsidR="005526D8" w:rsidRPr="005526D8" w:rsidRDefault="005526D8" w:rsidP="005526D8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действия</w:t>
            </w:r>
          </w:p>
          <w:p w:rsidR="005526D8" w:rsidRPr="005526D8" w:rsidRDefault="005526D8" w:rsidP="005526D8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8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Лимит капитальных вложений (тыс. руб.)</w:t>
            </w:r>
          </w:p>
        </w:tc>
      </w:tr>
      <w:tr w:rsidR="005526D8" w:rsidRPr="005526D8" w:rsidTr="0033264A">
        <w:trPr>
          <w:trHeight w:hRule="exact" w:val="680"/>
        </w:trPr>
        <w:tc>
          <w:tcPr>
            <w:tcW w:w="17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1B6B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 города </w:t>
            </w:r>
            <w:r w:rsidR="001B6B79" w:rsidRPr="0088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Татарска</w:t>
            </w: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бюджет Новосибирской области, внебюджетные средства</w:t>
            </w:r>
          </w:p>
        </w:tc>
      </w:tr>
      <w:tr w:rsidR="005526D8" w:rsidRPr="005526D8" w:rsidTr="0033264A">
        <w:trPr>
          <w:trHeight w:hRule="exact" w:val="312"/>
        </w:trPr>
        <w:tc>
          <w:tcPr>
            <w:tcW w:w="17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5526D8" w:rsidRPr="005526D8" w:rsidTr="0033264A">
        <w:trPr>
          <w:trHeight w:hRule="exact" w:val="1805"/>
        </w:trPr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26D8" w:rsidRPr="005526D8" w:rsidRDefault="005526D8" w:rsidP="005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газификация</w:t>
            </w:r>
          </w:p>
          <w:p w:rsidR="005526D8" w:rsidRPr="005526D8" w:rsidRDefault="005526D8" w:rsidP="005526D8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жилых домов</w:t>
            </w:r>
          </w:p>
          <w:p w:rsidR="005526D8" w:rsidRPr="005526D8" w:rsidRDefault="005526D8" w:rsidP="005526D8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жилищного</w:t>
            </w:r>
          </w:p>
          <w:p w:rsidR="005526D8" w:rsidRPr="005526D8" w:rsidRDefault="005526D8" w:rsidP="005526D8">
            <w:pPr>
              <w:shd w:val="clear" w:color="auto" w:fill="FFFFFF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8D2091">
            <w:pPr>
              <w:shd w:val="clear" w:color="auto" w:fill="FFFFFF"/>
              <w:spacing w:after="0" w:line="298" w:lineRule="exact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 </w:t>
            </w:r>
            <w:r w:rsidRPr="005526D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магистральных </w:t>
            </w:r>
            <w:r w:rsidRPr="005526D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газопроводов к </w:t>
            </w:r>
            <w:r w:rsidRPr="005526D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микрорайонам </w:t>
            </w: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</w:t>
            </w:r>
            <w:r w:rsidR="008D2091" w:rsidRPr="008868A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Татарска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98" w:lineRule="exact"/>
              <w:ind w:left="24" w:right="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 </w:t>
            </w:r>
            <w:r w:rsidRPr="005526D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разводящих сетей по улицам города</w:t>
            </w:r>
          </w:p>
          <w:p w:rsidR="005526D8" w:rsidRPr="005526D8" w:rsidRDefault="008D2091" w:rsidP="005526D8">
            <w:pPr>
              <w:shd w:val="clear" w:color="auto" w:fill="FFFFFF"/>
              <w:spacing w:after="0" w:line="298" w:lineRule="exact"/>
              <w:ind w:left="24" w:right="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Татарска</w:t>
            </w:r>
            <w:r w:rsidR="005526D8"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микрорайонов</w:t>
            </w:r>
          </w:p>
        </w:tc>
      </w:tr>
      <w:tr w:rsidR="005526D8" w:rsidRPr="005526D8" w:rsidTr="0033264A">
        <w:trPr>
          <w:trHeight w:hRule="exact" w:val="30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526D8" w:rsidRPr="005526D8" w:rsidTr="0033264A">
        <w:trPr>
          <w:trHeight w:hRule="exact" w:val="30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1B6B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  <w:r w:rsidR="001B6B79" w:rsidRPr="0088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6D8" w:rsidRPr="008B2DF4" w:rsidRDefault="00B06012" w:rsidP="005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34697,2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8B2DF4" w:rsidRDefault="00B06012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1782,2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8B2DF4" w:rsidRDefault="00B06012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8B2DF4" w:rsidRDefault="00B06012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1115,0</w:t>
            </w:r>
          </w:p>
        </w:tc>
      </w:tr>
      <w:tr w:rsidR="005526D8" w:rsidRPr="005526D8" w:rsidTr="0033264A">
        <w:trPr>
          <w:trHeight w:hRule="exact" w:val="30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1B6B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  <w:r w:rsidR="001B6B79" w:rsidRPr="0088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6D8" w:rsidRPr="008B2DF4" w:rsidRDefault="00B06012" w:rsidP="005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25334,5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8B2DF4" w:rsidRDefault="00B06012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22724,5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8B2DF4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8B2DF4" w:rsidRDefault="00B06012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 w:rsidRPr="008B2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610,0</w:t>
            </w:r>
          </w:p>
        </w:tc>
      </w:tr>
      <w:tr w:rsidR="005526D8" w:rsidRPr="005526D8" w:rsidTr="0033264A">
        <w:trPr>
          <w:trHeight w:hRule="exact" w:val="312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1B6B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1B6B79" w:rsidRPr="0088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6D8" w:rsidRPr="00EB4C11" w:rsidRDefault="00EB4C11" w:rsidP="005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5155,9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EB4C11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EB4C11" w:rsidRDefault="00B06012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EB4C11" w:rsidRDefault="00EB4C11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5155,9</w:t>
            </w:r>
          </w:p>
        </w:tc>
      </w:tr>
      <w:tr w:rsidR="005526D8" w:rsidRPr="005526D8" w:rsidTr="0033264A">
        <w:trPr>
          <w:trHeight w:hRule="exact" w:val="30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1B6B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1B6B79" w:rsidRPr="0088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6D8" w:rsidRPr="001B3CD4" w:rsidRDefault="001B3CD4" w:rsidP="005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5634,4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1B3CD4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1B3CD4" w:rsidRDefault="001B3CD4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1B3CD4" w:rsidRDefault="001B3CD4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5634,4</w:t>
            </w:r>
          </w:p>
        </w:tc>
      </w:tr>
      <w:tr w:rsidR="005526D8" w:rsidRPr="005526D8" w:rsidTr="0033264A">
        <w:trPr>
          <w:trHeight w:hRule="exact" w:val="30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1B6B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1B6B79" w:rsidRPr="0088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6D8" w:rsidRPr="001B3CD4" w:rsidRDefault="001B3CD4" w:rsidP="005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2053,0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1B3CD4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1B3CD4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1B3CD4" w:rsidRDefault="001B3CD4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2053,0</w:t>
            </w:r>
          </w:p>
        </w:tc>
      </w:tr>
      <w:tr w:rsidR="005526D8" w:rsidRPr="005526D8" w:rsidTr="0033264A">
        <w:trPr>
          <w:trHeight w:hRule="exact" w:val="31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5526D8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1B3CD4" w:rsidRDefault="001B3CD4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72875,0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1B3CD4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4A2" w:themeColor="accent4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24506,7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1B3CD4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4A2" w:themeColor="accent4"/>
                <w:sz w:val="26"/>
                <w:szCs w:val="26"/>
                <w:lang w:eastAsia="ru-RU"/>
              </w:rPr>
            </w:pPr>
            <w:r w:rsidRPr="001B3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31800,0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6D8" w:rsidRPr="005526D8" w:rsidRDefault="002E3D39" w:rsidP="0055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4A2" w:themeColor="accent4"/>
                <w:sz w:val="26"/>
                <w:szCs w:val="26"/>
                <w:lang w:eastAsia="ru-RU"/>
              </w:rPr>
            </w:pPr>
            <w:r w:rsidRPr="002E3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16568,3</w:t>
            </w:r>
          </w:p>
        </w:tc>
      </w:tr>
    </w:tbl>
    <w:p w:rsidR="00836CEE" w:rsidRDefault="00836CEE" w:rsidP="00836CEE">
      <w:pPr>
        <w:shd w:val="clear" w:color="auto" w:fill="FFFFFF"/>
        <w:spacing w:after="0"/>
        <w:ind w:left="120"/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  <w:lang w:eastAsia="ru-RU"/>
        </w:rPr>
      </w:pPr>
    </w:p>
    <w:p w:rsidR="005526D8" w:rsidRPr="005526D8" w:rsidRDefault="005526D8" w:rsidP="00836CEE">
      <w:pPr>
        <w:shd w:val="clear" w:color="auto" w:fill="FFFFFF"/>
        <w:spacing w:after="0"/>
        <w:ind w:left="120"/>
        <w:rPr>
          <w:rFonts w:ascii="Times New Roman" w:eastAsia="Times New Roman" w:hAnsi="Times New Roman" w:cs="Times New Roman"/>
          <w:szCs w:val="20"/>
          <w:lang w:eastAsia="ru-RU"/>
        </w:rPr>
      </w:pPr>
      <w:r w:rsidRPr="005526D8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  <w:lang w:eastAsia="ru-RU"/>
        </w:rPr>
        <w:t>Примечание:</w:t>
      </w:r>
    </w:p>
    <w:p w:rsidR="005526D8" w:rsidRPr="005526D8" w:rsidRDefault="005526D8" w:rsidP="00836CEE">
      <w:pPr>
        <w:shd w:val="clear" w:color="auto" w:fill="FFFFFF"/>
        <w:spacing w:after="0"/>
        <w:ind w:left="120" w:right="9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526D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Объем финансирования программы подлежит ежегодной индексации в соответствии с коэффициентами-дефляторами, направляемыми в составе прогноза социально-экономического развития Российской Федерации по капитальным вложениям, предусмотренным на финансирование строек (объектов) на соответствующий финансовый год.</w:t>
      </w:r>
    </w:p>
    <w:sectPr w:rsidR="005526D8" w:rsidRPr="005526D8" w:rsidSect="002A1B4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07B"/>
    <w:multiLevelType w:val="hybridMultilevel"/>
    <w:tmpl w:val="656C3F84"/>
    <w:lvl w:ilvl="0" w:tplc="311E9286">
      <w:start w:val="1"/>
      <w:numFmt w:val="decimal"/>
      <w:lvlText w:val="%1."/>
      <w:lvlJc w:val="left"/>
      <w:pPr>
        <w:ind w:left="3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3C084B5A"/>
    <w:multiLevelType w:val="hybridMultilevel"/>
    <w:tmpl w:val="430E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26"/>
    <w:rsid w:val="00014507"/>
    <w:rsid w:val="00020DBF"/>
    <w:rsid w:val="000229B1"/>
    <w:rsid w:val="00022FEE"/>
    <w:rsid w:val="00034279"/>
    <w:rsid w:val="000349E3"/>
    <w:rsid w:val="00036A0A"/>
    <w:rsid w:val="00042762"/>
    <w:rsid w:val="00042B62"/>
    <w:rsid w:val="000448AB"/>
    <w:rsid w:val="00046DAC"/>
    <w:rsid w:val="000503DB"/>
    <w:rsid w:val="0005307A"/>
    <w:rsid w:val="00061F3A"/>
    <w:rsid w:val="00063AF5"/>
    <w:rsid w:val="00064D4E"/>
    <w:rsid w:val="000667F6"/>
    <w:rsid w:val="00067274"/>
    <w:rsid w:val="00067404"/>
    <w:rsid w:val="0007093A"/>
    <w:rsid w:val="00075E13"/>
    <w:rsid w:val="00076C13"/>
    <w:rsid w:val="00085BCB"/>
    <w:rsid w:val="00086BFB"/>
    <w:rsid w:val="00090A5F"/>
    <w:rsid w:val="00096D4D"/>
    <w:rsid w:val="00097AD7"/>
    <w:rsid w:val="000A2E57"/>
    <w:rsid w:val="000A5231"/>
    <w:rsid w:val="000B0017"/>
    <w:rsid w:val="000B1957"/>
    <w:rsid w:val="000B3A18"/>
    <w:rsid w:val="000D4B12"/>
    <w:rsid w:val="000E72C7"/>
    <w:rsid w:val="00103EFD"/>
    <w:rsid w:val="00107040"/>
    <w:rsid w:val="00112E02"/>
    <w:rsid w:val="00125023"/>
    <w:rsid w:val="00126B2D"/>
    <w:rsid w:val="001272BE"/>
    <w:rsid w:val="00132E5C"/>
    <w:rsid w:val="001366F9"/>
    <w:rsid w:val="00137752"/>
    <w:rsid w:val="0014205D"/>
    <w:rsid w:val="00144691"/>
    <w:rsid w:val="00155BE2"/>
    <w:rsid w:val="001619E7"/>
    <w:rsid w:val="00163C81"/>
    <w:rsid w:val="001658A7"/>
    <w:rsid w:val="00170507"/>
    <w:rsid w:val="0017164D"/>
    <w:rsid w:val="0017283B"/>
    <w:rsid w:val="00177516"/>
    <w:rsid w:val="00177D47"/>
    <w:rsid w:val="0019007A"/>
    <w:rsid w:val="00193B57"/>
    <w:rsid w:val="00195DAA"/>
    <w:rsid w:val="00197B1B"/>
    <w:rsid w:val="001A0ADA"/>
    <w:rsid w:val="001A3428"/>
    <w:rsid w:val="001A3498"/>
    <w:rsid w:val="001A7AF2"/>
    <w:rsid w:val="001B2982"/>
    <w:rsid w:val="001B3CD4"/>
    <w:rsid w:val="001B6B79"/>
    <w:rsid w:val="001C1E85"/>
    <w:rsid w:val="001C32E4"/>
    <w:rsid w:val="001E093F"/>
    <w:rsid w:val="001E16E7"/>
    <w:rsid w:val="001E2922"/>
    <w:rsid w:val="001E64FA"/>
    <w:rsid w:val="001E65E3"/>
    <w:rsid w:val="001F0290"/>
    <w:rsid w:val="001F066A"/>
    <w:rsid w:val="001F5FE5"/>
    <w:rsid w:val="00202B8C"/>
    <w:rsid w:val="00205EAE"/>
    <w:rsid w:val="00207978"/>
    <w:rsid w:val="0023335E"/>
    <w:rsid w:val="00234869"/>
    <w:rsid w:val="0023621C"/>
    <w:rsid w:val="0023690C"/>
    <w:rsid w:val="00237AEB"/>
    <w:rsid w:val="00245C95"/>
    <w:rsid w:val="0024630F"/>
    <w:rsid w:val="00246868"/>
    <w:rsid w:val="00250F9A"/>
    <w:rsid w:val="00252585"/>
    <w:rsid w:val="00261ACB"/>
    <w:rsid w:val="002642EF"/>
    <w:rsid w:val="002662FE"/>
    <w:rsid w:val="002718D1"/>
    <w:rsid w:val="00272B8D"/>
    <w:rsid w:val="0027327E"/>
    <w:rsid w:val="002777D2"/>
    <w:rsid w:val="00280500"/>
    <w:rsid w:val="00282CFF"/>
    <w:rsid w:val="002909E2"/>
    <w:rsid w:val="00294049"/>
    <w:rsid w:val="00296B84"/>
    <w:rsid w:val="002A1B45"/>
    <w:rsid w:val="002B0FAF"/>
    <w:rsid w:val="002B296C"/>
    <w:rsid w:val="002B49AB"/>
    <w:rsid w:val="002C2735"/>
    <w:rsid w:val="002C3AEF"/>
    <w:rsid w:val="002C48CB"/>
    <w:rsid w:val="002E22B1"/>
    <w:rsid w:val="002E2EB0"/>
    <w:rsid w:val="002E3D39"/>
    <w:rsid w:val="002E60D9"/>
    <w:rsid w:val="002F2F96"/>
    <w:rsid w:val="002F7346"/>
    <w:rsid w:val="002F77CD"/>
    <w:rsid w:val="003024A6"/>
    <w:rsid w:val="003101EE"/>
    <w:rsid w:val="003131F8"/>
    <w:rsid w:val="00313526"/>
    <w:rsid w:val="003143CB"/>
    <w:rsid w:val="00316893"/>
    <w:rsid w:val="003211B1"/>
    <w:rsid w:val="0033264A"/>
    <w:rsid w:val="00336684"/>
    <w:rsid w:val="00340815"/>
    <w:rsid w:val="00341A8B"/>
    <w:rsid w:val="00351752"/>
    <w:rsid w:val="00367EA9"/>
    <w:rsid w:val="00371527"/>
    <w:rsid w:val="00372D5B"/>
    <w:rsid w:val="00377F5E"/>
    <w:rsid w:val="00383C73"/>
    <w:rsid w:val="00384B8B"/>
    <w:rsid w:val="003B5B55"/>
    <w:rsid w:val="003C72F8"/>
    <w:rsid w:val="003D1D2F"/>
    <w:rsid w:val="003D2C56"/>
    <w:rsid w:val="003E4301"/>
    <w:rsid w:val="003F3114"/>
    <w:rsid w:val="003F489E"/>
    <w:rsid w:val="00400063"/>
    <w:rsid w:val="004005D8"/>
    <w:rsid w:val="00420D17"/>
    <w:rsid w:val="0042312D"/>
    <w:rsid w:val="0042665D"/>
    <w:rsid w:val="00433772"/>
    <w:rsid w:val="0043662D"/>
    <w:rsid w:val="00436FE8"/>
    <w:rsid w:val="00446D41"/>
    <w:rsid w:val="00453326"/>
    <w:rsid w:val="00453DD2"/>
    <w:rsid w:val="0045548B"/>
    <w:rsid w:val="00462011"/>
    <w:rsid w:val="00472951"/>
    <w:rsid w:val="00474F5A"/>
    <w:rsid w:val="00477A83"/>
    <w:rsid w:val="00480097"/>
    <w:rsid w:val="0048588D"/>
    <w:rsid w:val="004927DB"/>
    <w:rsid w:val="004A0FF6"/>
    <w:rsid w:val="004A19F1"/>
    <w:rsid w:val="004A610B"/>
    <w:rsid w:val="004B4409"/>
    <w:rsid w:val="004B6915"/>
    <w:rsid w:val="004C1F63"/>
    <w:rsid w:val="004C60E9"/>
    <w:rsid w:val="004D55C1"/>
    <w:rsid w:val="004E0E2B"/>
    <w:rsid w:val="004E61BF"/>
    <w:rsid w:val="004F7E37"/>
    <w:rsid w:val="0050149E"/>
    <w:rsid w:val="00502A1B"/>
    <w:rsid w:val="00506029"/>
    <w:rsid w:val="00517BE2"/>
    <w:rsid w:val="00522239"/>
    <w:rsid w:val="00522E45"/>
    <w:rsid w:val="00524288"/>
    <w:rsid w:val="00526B62"/>
    <w:rsid w:val="0052765C"/>
    <w:rsid w:val="00534C30"/>
    <w:rsid w:val="005378AA"/>
    <w:rsid w:val="005403EC"/>
    <w:rsid w:val="005408D8"/>
    <w:rsid w:val="00542E92"/>
    <w:rsid w:val="00550044"/>
    <w:rsid w:val="00551CF9"/>
    <w:rsid w:val="005526D8"/>
    <w:rsid w:val="00552814"/>
    <w:rsid w:val="0056426F"/>
    <w:rsid w:val="00564679"/>
    <w:rsid w:val="005650AA"/>
    <w:rsid w:val="00565B64"/>
    <w:rsid w:val="00565F57"/>
    <w:rsid w:val="005661E0"/>
    <w:rsid w:val="0057308E"/>
    <w:rsid w:val="00577B8D"/>
    <w:rsid w:val="00580385"/>
    <w:rsid w:val="00587E3F"/>
    <w:rsid w:val="005A5EC1"/>
    <w:rsid w:val="005B7F75"/>
    <w:rsid w:val="005E0708"/>
    <w:rsid w:val="005E539B"/>
    <w:rsid w:val="0061330B"/>
    <w:rsid w:val="00615406"/>
    <w:rsid w:val="00616928"/>
    <w:rsid w:val="0062234E"/>
    <w:rsid w:val="00622400"/>
    <w:rsid w:val="00631CE8"/>
    <w:rsid w:val="0063619D"/>
    <w:rsid w:val="00640853"/>
    <w:rsid w:val="00642708"/>
    <w:rsid w:val="00644472"/>
    <w:rsid w:val="0064583B"/>
    <w:rsid w:val="006479B2"/>
    <w:rsid w:val="00652233"/>
    <w:rsid w:val="0066555D"/>
    <w:rsid w:val="00666AA3"/>
    <w:rsid w:val="00671A03"/>
    <w:rsid w:val="00672CEB"/>
    <w:rsid w:val="00674636"/>
    <w:rsid w:val="00677EDA"/>
    <w:rsid w:val="00685EA3"/>
    <w:rsid w:val="00691142"/>
    <w:rsid w:val="0069248A"/>
    <w:rsid w:val="00693B1C"/>
    <w:rsid w:val="0069479F"/>
    <w:rsid w:val="00695C4B"/>
    <w:rsid w:val="006D24CC"/>
    <w:rsid w:val="006D2727"/>
    <w:rsid w:val="006E10BA"/>
    <w:rsid w:val="006E666B"/>
    <w:rsid w:val="006E7525"/>
    <w:rsid w:val="006E7D29"/>
    <w:rsid w:val="006F0206"/>
    <w:rsid w:val="006F11B2"/>
    <w:rsid w:val="006F1874"/>
    <w:rsid w:val="006F5E2E"/>
    <w:rsid w:val="00704BAC"/>
    <w:rsid w:val="00704C97"/>
    <w:rsid w:val="007116FE"/>
    <w:rsid w:val="00713696"/>
    <w:rsid w:val="0071498E"/>
    <w:rsid w:val="00734C15"/>
    <w:rsid w:val="0073789F"/>
    <w:rsid w:val="007423A8"/>
    <w:rsid w:val="007464DC"/>
    <w:rsid w:val="00750FB8"/>
    <w:rsid w:val="007549C7"/>
    <w:rsid w:val="00754A50"/>
    <w:rsid w:val="007564B6"/>
    <w:rsid w:val="00764257"/>
    <w:rsid w:val="00765A88"/>
    <w:rsid w:val="00765AFD"/>
    <w:rsid w:val="00771ED6"/>
    <w:rsid w:val="00774B14"/>
    <w:rsid w:val="00774EE3"/>
    <w:rsid w:val="00775BC9"/>
    <w:rsid w:val="00783B35"/>
    <w:rsid w:val="007843AF"/>
    <w:rsid w:val="00785D5B"/>
    <w:rsid w:val="007977E4"/>
    <w:rsid w:val="007B0E17"/>
    <w:rsid w:val="007B0EC0"/>
    <w:rsid w:val="007B1FF7"/>
    <w:rsid w:val="007B7453"/>
    <w:rsid w:val="007C2769"/>
    <w:rsid w:val="007D134E"/>
    <w:rsid w:val="007E61FF"/>
    <w:rsid w:val="007F3490"/>
    <w:rsid w:val="007F5291"/>
    <w:rsid w:val="0080539E"/>
    <w:rsid w:val="00813F09"/>
    <w:rsid w:val="0081451F"/>
    <w:rsid w:val="00815671"/>
    <w:rsid w:val="0082069E"/>
    <w:rsid w:val="00823553"/>
    <w:rsid w:val="0083142B"/>
    <w:rsid w:val="00831837"/>
    <w:rsid w:val="00836CEE"/>
    <w:rsid w:val="00840E41"/>
    <w:rsid w:val="00841298"/>
    <w:rsid w:val="00842501"/>
    <w:rsid w:val="00851F19"/>
    <w:rsid w:val="0085612C"/>
    <w:rsid w:val="00857AC4"/>
    <w:rsid w:val="008605E1"/>
    <w:rsid w:val="00867272"/>
    <w:rsid w:val="00870209"/>
    <w:rsid w:val="00871FF8"/>
    <w:rsid w:val="0087224D"/>
    <w:rsid w:val="00872BB3"/>
    <w:rsid w:val="008740EE"/>
    <w:rsid w:val="00874CF7"/>
    <w:rsid w:val="0088167E"/>
    <w:rsid w:val="00883CCB"/>
    <w:rsid w:val="008868A6"/>
    <w:rsid w:val="00886EA7"/>
    <w:rsid w:val="0089131C"/>
    <w:rsid w:val="008A14A1"/>
    <w:rsid w:val="008B2DF4"/>
    <w:rsid w:val="008C2024"/>
    <w:rsid w:val="008C24F7"/>
    <w:rsid w:val="008C7676"/>
    <w:rsid w:val="008D2091"/>
    <w:rsid w:val="008D2223"/>
    <w:rsid w:val="008D2AC4"/>
    <w:rsid w:val="008D2C50"/>
    <w:rsid w:val="008D3226"/>
    <w:rsid w:val="008D46D6"/>
    <w:rsid w:val="008D5C0E"/>
    <w:rsid w:val="008F1562"/>
    <w:rsid w:val="008F16CC"/>
    <w:rsid w:val="008F39EC"/>
    <w:rsid w:val="008F720D"/>
    <w:rsid w:val="00905F07"/>
    <w:rsid w:val="0090705F"/>
    <w:rsid w:val="00911B98"/>
    <w:rsid w:val="00913224"/>
    <w:rsid w:val="00917BF1"/>
    <w:rsid w:val="0092490C"/>
    <w:rsid w:val="00930E1F"/>
    <w:rsid w:val="00932111"/>
    <w:rsid w:val="00936D0F"/>
    <w:rsid w:val="0094033B"/>
    <w:rsid w:val="00956A1C"/>
    <w:rsid w:val="00957EB8"/>
    <w:rsid w:val="00967E68"/>
    <w:rsid w:val="00971DB6"/>
    <w:rsid w:val="00973191"/>
    <w:rsid w:val="009751B3"/>
    <w:rsid w:val="00977FCC"/>
    <w:rsid w:val="00980797"/>
    <w:rsid w:val="00981C00"/>
    <w:rsid w:val="00992294"/>
    <w:rsid w:val="009932E7"/>
    <w:rsid w:val="00993FCF"/>
    <w:rsid w:val="009A66AC"/>
    <w:rsid w:val="009B41DC"/>
    <w:rsid w:val="009B64CE"/>
    <w:rsid w:val="009C122C"/>
    <w:rsid w:val="009E4657"/>
    <w:rsid w:val="009E6391"/>
    <w:rsid w:val="009E72A3"/>
    <w:rsid w:val="009F0655"/>
    <w:rsid w:val="00A04606"/>
    <w:rsid w:val="00A36FA8"/>
    <w:rsid w:val="00A41738"/>
    <w:rsid w:val="00A423D3"/>
    <w:rsid w:val="00A42DED"/>
    <w:rsid w:val="00A44074"/>
    <w:rsid w:val="00A46214"/>
    <w:rsid w:val="00A578C7"/>
    <w:rsid w:val="00A722E5"/>
    <w:rsid w:val="00A73815"/>
    <w:rsid w:val="00A926A3"/>
    <w:rsid w:val="00A93B37"/>
    <w:rsid w:val="00A94999"/>
    <w:rsid w:val="00A95EE2"/>
    <w:rsid w:val="00AA0545"/>
    <w:rsid w:val="00AA0EEA"/>
    <w:rsid w:val="00AA2DF1"/>
    <w:rsid w:val="00AC2E0D"/>
    <w:rsid w:val="00AD53E8"/>
    <w:rsid w:val="00AD6CB2"/>
    <w:rsid w:val="00AE1D64"/>
    <w:rsid w:val="00B06012"/>
    <w:rsid w:val="00B109DB"/>
    <w:rsid w:val="00B12F98"/>
    <w:rsid w:val="00B13257"/>
    <w:rsid w:val="00B15C46"/>
    <w:rsid w:val="00B16B8F"/>
    <w:rsid w:val="00B235FB"/>
    <w:rsid w:val="00B3068E"/>
    <w:rsid w:val="00B331A6"/>
    <w:rsid w:val="00B43D91"/>
    <w:rsid w:val="00B51144"/>
    <w:rsid w:val="00B55E4A"/>
    <w:rsid w:val="00B7626C"/>
    <w:rsid w:val="00B7685E"/>
    <w:rsid w:val="00B96CE2"/>
    <w:rsid w:val="00BA0544"/>
    <w:rsid w:val="00BA1ECE"/>
    <w:rsid w:val="00BA78F3"/>
    <w:rsid w:val="00BB36B7"/>
    <w:rsid w:val="00BB4E94"/>
    <w:rsid w:val="00BB74C3"/>
    <w:rsid w:val="00BB7A97"/>
    <w:rsid w:val="00BC0966"/>
    <w:rsid w:val="00BC5237"/>
    <w:rsid w:val="00BD0B39"/>
    <w:rsid w:val="00BD444B"/>
    <w:rsid w:val="00BD7A57"/>
    <w:rsid w:val="00BE0629"/>
    <w:rsid w:val="00BE21F4"/>
    <w:rsid w:val="00BE2F75"/>
    <w:rsid w:val="00BE588D"/>
    <w:rsid w:val="00BE6074"/>
    <w:rsid w:val="00BF6655"/>
    <w:rsid w:val="00BF77BD"/>
    <w:rsid w:val="00C00283"/>
    <w:rsid w:val="00C0289F"/>
    <w:rsid w:val="00C06399"/>
    <w:rsid w:val="00C0770A"/>
    <w:rsid w:val="00C15DD6"/>
    <w:rsid w:val="00C40BDB"/>
    <w:rsid w:val="00C41ACF"/>
    <w:rsid w:val="00C42DC8"/>
    <w:rsid w:val="00C46BF1"/>
    <w:rsid w:val="00C52862"/>
    <w:rsid w:val="00C55B61"/>
    <w:rsid w:val="00C60F44"/>
    <w:rsid w:val="00C6299F"/>
    <w:rsid w:val="00C6387E"/>
    <w:rsid w:val="00C65883"/>
    <w:rsid w:val="00C84AB6"/>
    <w:rsid w:val="00C904F7"/>
    <w:rsid w:val="00C93ACF"/>
    <w:rsid w:val="00C949F8"/>
    <w:rsid w:val="00CA61AA"/>
    <w:rsid w:val="00CA7814"/>
    <w:rsid w:val="00CC7F4E"/>
    <w:rsid w:val="00CD1F97"/>
    <w:rsid w:val="00CD207F"/>
    <w:rsid w:val="00CE22F6"/>
    <w:rsid w:val="00CE537D"/>
    <w:rsid w:val="00CE77D2"/>
    <w:rsid w:val="00CF4EDC"/>
    <w:rsid w:val="00D02187"/>
    <w:rsid w:val="00D043B4"/>
    <w:rsid w:val="00D06287"/>
    <w:rsid w:val="00D0791F"/>
    <w:rsid w:val="00D07C4F"/>
    <w:rsid w:val="00D11760"/>
    <w:rsid w:val="00D20AF4"/>
    <w:rsid w:val="00D22F8D"/>
    <w:rsid w:val="00D232DB"/>
    <w:rsid w:val="00D23928"/>
    <w:rsid w:val="00D27454"/>
    <w:rsid w:val="00D3012F"/>
    <w:rsid w:val="00D30E00"/>
    <w:rsid w:val="00D3479B"/>
    <w:rsid w:val="00D60C01"/>
    <w:rsid w:val="00D73D5F"/>
    <w:rsid w:val="00D84EB7"/>
    <w:rsid w:val="00D8673F"/>
    <w:rsid w:val="00D86AD7"/>
    <w:rsid w:val="00D91750"/>
    <w:rsid w:val="00D924B8"/>
    <w:rsid w:val="00D9506B"/>
    <w:rsid w:val="00D955F5"/>
    <w:rsid w:val="00D96485"/>
    <w:rsid w:val="00DB4FE6"/>
    <w:rsid w:val="00DB5355"/>
    <w:rsid w:val="00DB592D"/>
    <w:rsid w:val="00DB6AAF"/>
    <w:rsid w:val="00DC617C"/>
    <w:rsid w:val="00DD6F32"/>
    <w:rsid w:val="00DE38D1"/>
    <w:rsid w:val="00DE3C81"/>
    <w:rsid w:val="00DE73A2"/>
    <w:rsid w:val="00DF68E0"/>
    <w:rsid w:val="00E05B46"/>
    <w:rsid w:val="00E06F2E"/>
    <w:rsid w:val="00E13517"/>
    <w:rsid w:val="00E243E2"/>
    <w:rsid w:val="00E26C00"/>
    <w:rsid w:val="00E3122A"/>
    <w:rsid w:val="00E31868"/>
    <w:rsid w:val="00E33C8C"/>
    <w:rsid w:val="00E35212"/>
    <w:rsid w:val="00E3631B"/>
    <w:rsid w:val="00E40190"/>
    <w:rsid w:val="00E53C6A"/>
    <w:rsid w:val="00E62F19"/>
    <w:rsid w:val="00E66B11"/>
    <w:rsid w:val="00E73295"/>
    <w:rsid w:val="00E7629B"/>
    <w:rsid w:val="00E821B5"/>
    <w:rsid w:val="00E8606E"/>
    <w:rsid w:val="00E86126"/>
    <w:rsid w:val="00EA09DF"/>
    <w:rsid w:val="00EA173C"/>
    <w:rsid w:val="00EA7CA7"/>
    <w:rsid w:val="00EB4C11"/>
    <w:rsid w:val="00ED26E3"/>
    <w:rsid w:val="00EF1314"/>
    <w:rsid w:val="00EF51BE"/>
    <w:rsid w:val="00F10A44"/>
    <w:rsid w:val="00F10CCC"/>
    <w:rsid w:val="00F12DE6"/>
    <w:rsid w:val="00F17A72"/>
    <w:rsid w:val="00F2306C"/>
    <w:rsid w:val="00F35F80"/>
    <w:rsid w:val="00F36FB9"/>
    <w:rsid w:val="00F4057E"/>
    <w:rsid w:val="00F57144"/>
    <w:rsid w:val="00F63A31"/>
    <w:rsid w:val="00F64C08"/>
    <w:rsid w:val="00F72100"/>
    <w:rsid w:val="00F72775"/>
    <w:rsid w:val="00F75B0A"/>
    <w:rsid w:val="00F80906"/>
    <w:rsid w:val="00F840AD"/>
    <w:rsid w:val="00F84747"/>
    <w:rsid w:val="00F85B62"/>
    <w:rsid w:val="00F86272"/>
    <w:rsid w:val="00F90332"/>
    <w:rsid w:val="00F92118"/>
    <w:rsid w:val="00F94BFE"/>
    <w:rsid w:val="00FA706F"/>
    <w:rsid w:val="00FB26DA"/>
    <w:rsid w:val="00FC3C49"/>
    <w:rsid w:val="00FD1425"/>
    <w:rsid w:val="00FD3791"/>
    <w:rsid w:val="00FE3AD4"/>
    <w:rsid w:val="00FE3CFC"/>
    <w:rsid w:val="00FE6A75"/>
    <w:rsid w:val="00FE76BB"/>
    <w:rsid w:val="00FF226D"/>
    <w:rsid w:val="00FF52A5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FF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9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FF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9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0936-D104-4FD2-AE20-71229A72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12k_Yulya</cp:lastModifiedBy>
  <cp:revision>85</cp:revision>
  <cp:lastPrinted>2017-06-29T02:50:00Z</cp:lastPrinted>
  <dcterms:created xsi:type="dcterms:W3CDTF">2017-06-28T02:58:00Z</dcterms:created>
  <dcterms:modified xsi:type="dcterms:W3CDTF">2019-01-29T08:20:00Z</dcterms:modified>
</cp:coreProperties>
</file>