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2432"/>
      <w:bookmarkStart w:id="1" w:name="P1889"/>
      <w:bookmarkStart w:id="2" w:name="P387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A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</w:p>
    <w:p w:rsidR="00C3421C" w:rsidRDefault="00C3421C" w:rsidP="00C3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3421C" w:rsidRDefault="00C3421C" w:rsidP="00C3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№1).</w:t>
      </w:r>
    </w:p>
    <w:p w:rsidR="00C3421C" w:rsidRDefault="00C3421C" w:rsidP="00C3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02.11.2013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231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</w:t>
      </w:r>
      <w:r>
        <w:rPr>
          <w:rFonts w:ascii="Times New Roman" w:hAnsi="Times New Roman" w:cs="Times New Roman"/>
          <w:sz w:val="28"/>
          <w:szCs w:val="28"/>
        </w:rPr>
        <w:t>редоставлению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C3421C" w:rsidRDefault="00C3421C" w:rsidP="00C3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города Татарска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C3421C" w:rsidRDefault="00C3421C" w:rsidP="00C3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C3421C" w:rsidRDefault="00C3421C" w:rsidP="00C3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А.И. Шведов</w:t>
      </w:r>
    </w:p>
    <w:p w:rsidR="00C3421C" w:rsidRDefault="00C3421C" w:rsidP="00C342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C3421C" w:rsidRDefault="00C3421C" w:rsidP="00C342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421C" w:rsidRDefault="00C3421C" w:rsidP="00C342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3421C" w:rsidRDefault="00C3421C" w:rsidP="00C342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C3421C" w:rsidRDefault="00C3421C" w:rsidP="00C342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C3421C" w:rsidRDefault="00C3421C" w:rsidP="00C34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 </w:t>
      </w:r>
      <w:r w:rsidR="00EE7306">
        <w:rPr>
          <w:rFonts w:ascii="Times New Roman" w:hAnsi="Times New Roman" w:cs="Times New Roman"/>
          <w:b w:val="0"/>
          <w:sz w:val="28"/>
          <w:szCs w:val="28"/>
        </w:rPr>
        <w:t>13.11.2017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EE7306">
        <w:rPr>
          <w:rFonts w:ascii="Times New Roman" w:hAnsi="Times New Roman" w:cs="Times New Roman"/>
          <w:b w:val="0"/>
          <w:sz w:val="28"/>
          <w:szCs w:val="28"/>
        </w:rPr>
        <w:t>283</w:t>
      </w:r>
    </w:p>
    <w:p w:rsidR="00C3421C" w:rsidRDefault="00C3421C" w:rsidP="00C34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bookmarkStart w:id="3" w:name="_GoBack"/>
      <w:bookmarkEnd w:id="3"/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ЕПГУ) и </w:t>
      </w:r>
      <w:r w:rsidR="004672AF" w:rsidRPr="004672A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Интернет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7078ED" w:rsidRPr="007034AE" w:rsidRDefault="001813B3" w:rsidP="007078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1.3. </w:t>
      </w:r>
      <w:r w:rsidR="0088017A">
        <w:rPr>
          <w:rFonts w:ascii="Times New Roman" w:hAnsi="Times New Roman" w:cs="Times New Roman"/>
          <w:sz w:val="28"/>
          <w:szCs w:val="28"/>
        </w:rPr>
        <w:t xml:space="preserve">Информирование о </w:t>
      </w:r>
      <w:r w:rsidRPr="004672AF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88017A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7078ED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области.</w:t>
      </w:r>
      <w:r w:rsidR="007078ED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Место нахождения</w:t>
      </w:r>
      <w:r w:rsidR="007078ED">
        <w:rPr>
          <w:rFonts w:ascii="Times New Roman" w:hAnsi="Times New Roman" w:cs="Times New Roman"/>
          <w:sz w:val="28"/>
          <w:szCs w:val="28"/>
        </w:rPr>
        <w:t>:</w:t>
      </w:r>
      <w:r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7078ED" w:rsidRPr="00C23D87">
        <w:rPr>
          <w:rFonts w:ascii="Times New Roman" w:hAnsi="Times New Roman" w:cs="Times New Roman"/>
          <w:sz w:val="28"/>
          <w:szCs w:val="28"/>
        </w:rPr>
        <w:t>Новосибирская область, г. Татарск, ул. Ленина,96</w:t>
      </w:r>
    </w:p>
    <w:p w:rsidR="001813B3" w:rsidRPr="004672AF" w:rsidRDefault="001813B3" w:rsidP="007078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График работы:</w:t>
      </w:r>
      <w:r w:rsidR="007078ED" w:rsidRPr="007078ED">
        <w:rPr>
          <w:rFonts w:ascii="Times New Roman" w:hAnsi="Times New Roman" w:cs="Times New Roman"/>
          <w:sz w:val="28"/>
          <w:szCs w:val="28"/>
        </w:rPr>
        <w:t xml:space="preserve"> </w:t>
      </w:r>
      <w:r w:rsidR="007078ED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1813B3" w:rsidRPr="004672AF" w:rsidRDefault="001813B3" w:rsidP="00467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Прием заявлений о предоставлении разрешения на отклонение от предельных</w:t>
      </w:r>
      <w:r w:rsidR="00E02C02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</w:t>
      </w:r>
      <w:r w:rsidR="00E02C02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строительства осуществляется в кабинете </w:t>
      </w:r>
      <w:r w:rsidR="007078ED">
        <w:rPr>
          <w:rFonts w:ascii="Times New Roman" w:hAnsi="Times New Roman" w:cs="Times New Roman"/>
          <w:sz w:val="28"/>
          <w:szCs w:val="28"/>
        </w:rPr>
        <w:t>№12.</w:t>
      </w:r>
    </w:p>
    <w:p w:rsidR="001813B3" w:rsidRPr="004672AF" w:rsidRDefault="00E02C02" w:rsidP="007078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1813B3" w:rsidRPr="004672A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>льных параметров разрешенного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капитального строительства и документов:</w:t>
      </w:r>
      <w:r w:rsidR="007078ED" w:rsidRPr="007078ED">
        <w:rPr>
          <w:rFonts w:ascii="Times New Roman" w:hAnsi="Times New Roman" w:cs="Times New Roman"/>
          <w:sz w:val="28"/>
          <w:szCs w:val="28"/>
        </w:rPr>
        <w:t xml:space="preserve"> </w:t>
      </w:r>
      <w:r w:rsidR="007078ED">
        <w:rPr>
          <w:rFonts w:ascii="Times New Roman" w:hAnsi="Times New Roman" w:cs="Times New Roman"/>
          <w:sz w:val="28"/>
          <w:szCs w:val="28"/>
        </w:rPr>
        <w:t>пн.-пт. с 08:00 до 17:00, обед с 12:00 до 13:00, выходной сб.-вс.</w:t>
      </w:r>
    </w:p>
    <w:p w:rsidR="007078ED" w:rsidRPr="00C23D87" w:rsidRDefault="001813B3" w:rsidP="00707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tatarsk</w:t>
      </w:r>
      <w:proofErr w:type="spellEnd"/>
      <w:r w:rsidR="007078ED" w:rsidRPr="00C23D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078ED" w:rsidRPr="00C23D8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078ED" w:rsidRPr="00C23D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078ED" w:rsidRPr="00C23D87" w:rsidRDefault="001813B3" w:rsidP="00707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7078ED" w:rsidRPr="00C23D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78ED" w:rsidRPr="00C23D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78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</w:t>
      </w:r>
      <w:r w:rsidR="00E02C02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помещении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7078E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) или по телефону в соответствии с графиком </w:t>
      </w:r>
      <w:proofErr w:type="gramStart"/>
      <w:r w:rsidR="00BA0F5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</w:t>
      </w:r>
      <w:r w:rsidR="00BA0F58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</w:t>
      </w:r>
      <w:r w:rsidR="00BA0F58">
        <w:rPr>
          <w:rFonts w:ascii="Times New Roman" w:hAnsi="Times New Roman" w:cs="Times New Roman"/>
          <w:sz w:val="28"/>
          <w:szCs w:val="28"/>
        </w:rPr>
        <w:t xml:space="preserve">удник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7078ED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отчестве и должности сотрудника, принявшего телефонный звонок.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7078ED">
        <w:rPr>
          <w:rFonts w:ascii="Times New Roman" w:hAnsi="Times New Roman" w:cs="Times New Roman"/>
          <w:sz w:val="28"/>
          <w:szCs w:val="28"/>
        </w:rPr>
        <w:t>Главой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7078ED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</w:t>
      </w:r>
      <w:r w:rsidR="004D0525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процедуре предоставления муниципальной услуги участвует комиссия по подготовке проекта правил землепользования и застройки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муниципальных услуг.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копии нормативного правового акта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252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оформляется в виде нормат</w:t>
      </w:r>
      <w:r w:rsidR="004D0525">
        <w:rPr>
          <w:rFonts w:ascii="Times New Roman" w:hAnsi="Times New Roman" w:cs="Times New Roman"/>
          <w:sz w:val="28"/>
          <w:szCs w:val="28"/>
        </w:rPr>
        <w:t xml:space="preserve">ивного правового </w:t>
      </w:r>
      <w:proofErr w:type="gramStart"/>
      <w:r w:rsidR="004D0525">
        <w:rPr>
          <w:rFonts w:ascii="Times New Roman" w:hAnsi="Times New Roman" w:cs="Times New Roman"/>
          <w:sz w:val="28"/>
          <w:szCs w:val="28"/>
        </w:rPr>
        <w:t xml:space="preserve">акта </w:t>
      </w:r>
      <w:r w:rsidR="007078ED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7078ED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и выдается заявителю в виде копии нормативного правового акта.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2.4. Максимальный срок предоставления муниципальной услуги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50 (пятидесяти)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заявление) в комиссию.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7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2004,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2003,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191-ФЗ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2004,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168,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2006,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123-ФЗ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2008,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30, часть 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384-ФЗ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2009,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255);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697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553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="001813B3" w:rsidRPr="004672AF">
        <w:rPr>
          <w:rFonts w:ascii="Times New Roman" w:hAnsi="Times New Roman" w:cs="Times New Roman"/>
          <w:sz w:val="28"/>
          <w:szCs w:val="28"/>
        </w:rPr>
        <w:lastRenderedPageBreak/>
        <w:t>услуг, в форме электронных документов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2011,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634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2012,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25.09.2007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74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2008,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СП 42.13330.2011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="001813B3" w:rsidRPr="004672A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1813B3" w:rsidRPr="004672A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820 (М.: </w:t>
      </w:r>
      <w:proofErr w:type="spellStart"/>
      <w:r w:rsidR="001813B3" w:rsidRPr="004672AF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России, 2010);</w:t>
      </w: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458-рп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813B3" w:rsidRPr="004672AF" w:rsidRDefault="00BA699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города Татарска Новосибирской области</w:t>
      </w:r>
      <w:r w:rsidR="001813B3"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813B3" w:rsidRPr="004672AF" w:rsidRDefault="004D0525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BA69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нахож</w:t>
      </w:r>
      <w:r w:rsidR="004D0525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BA69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BA69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с помощью официального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BA699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или </w:t>
      </w:r>
      <w:r w:rsidR="004672AF" w:rsidRPr="004672AF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10"/>
      <w:bookmarkEnd w:id="4"/>
      <w:r w:rsidRPr="004672AF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1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1) с обоснованием заявленных требований, предусмотренных </w:t>
      </w:r>
      <w:hyperlink r:id="rId2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12"/>
      <w:bookmarkEnd w:id="5"/>
      <w:r w:rsidRPr="004672AF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юридических лиц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кадастровый план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НСО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23"/>
      <w:bookmarkEnd w:id="6"/>
      <w:r w:rsidRPr="004672AF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отсутствуют.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>Заявителю отказывается в предоставлении муниципальной услуги, если: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заявитель не является правообладателем земельного участка;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заявитель письменно отказывается от получения разрешения на отклонение от предельных параметров.</w:t>
      </w:r>
    </w:p>
    <w:p w:rsidR="001813B3" w:rsidRPr="004672AF" w:rsidRDefault="001813B3" w:rsidP="00467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2.10. Услуги, которые являются необходимыми и </w:t>
      </w:r>
      <w:r w:rsidR="004D0525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Pr="004672AF">
        <w:rPr>
          <w:rFonts w:ascii="Times New Roman" w:hAnsi="Times New Roman" w:cs="Times New Roman"/>
          <w:sz w:val="28"/>
          <w:szCs w:val="28"/>
        </w:rPr>
        <w:t>для</w:t>
      </w:r>
      <w:r w:rsidR="004D0525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указать: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нормативными правовыми актами Российской Федерации, нормативными правовыми актами Новосибирской области, нормативными правовыми актами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 нормативными правовыми а</w:t>
      </w:r>
      <w:r w:rsidR="004D0525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proofErr w:type="gramEnd"/>
      <w:r w:rsidR="0088638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случае наличия нормативных правовых актов Российской Федерации, нормативных правовых актов Новосибирской области, нормативных правовых актов органов местного самоуправления муниципального образования, которыми регулируется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указать реквизиты такого нормативного правового акта.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данный пункт не указывать.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2.14.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</w:t>
      </w:r>
      <w:r w:rsidR="0087039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</w:t>
      </w:r>
      <w:r w:rsidR="00886385">
        <w:rPr>
          <w:rFonts w:ascii="Times New Roman" w:hAnsi="Times New Roman" w:cs="Times New Roman"/>
          <w:sz w:val="28"/>
          <w:szCs w:val="28"/>
        </w:rPr>
        <w:t xml:space="preserve"> входе в кабинет №12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86385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  <w:r w:rsidR="0088638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886385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адреса официального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4672AF" w:rsidRPr="004672AF">
        <w:rPr>
          <w:rFonts w:ascii="Times New Roman" w:hAnsi="Times New Roman" w:cs="Times New Roman"/>
          <w:sz w:val="28"/>
          <w:szCs w:val="28"/>
        </w:rPr>
        <w:t>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Получить услугу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отправить электронную форму запро</w:t>
      </w:r>
      <w:r w:rsidR="0087039D">
        <w:rPr>
          <w:rFonts w:ascii="Times New Roman" w:hAnsi="Times New Roman" w:cs="Times New Roman"/>
          <w:sz w:val="28"/>
          <w:szCs w:val="28"/>
        </w:rPr>
        <w:t xml:space="preserve">са 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63-ФЗ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886385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EE7306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80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 Прием и регистрация заявления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25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комиссию.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3.1.2. Секретарь комиссии: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5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пунктами 2.6.1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в электронной базе данных;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3.1.2.1.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886385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3.1.4. Срок выполнения административной процедуры по приему и регистрации заявления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3.2. Рассмотрение заявления и назначение публичных слушаний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14"/>
      <w:bookmarkEnd w:id="7"/>
      <w:r w:rsidRPr="004672AF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заявления и назначению публичных слушаний является поступление сотруднику </w:t>
      </w:r>
      <w:r w:rsidR="0088638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от секретаря зарегистрированного заявления.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15"/>
      <w:bookmarkEnd w:id="8"/>
      <w:r w:rsidRPr="004672AF">
        <w:rPr>
          <w:rFonts w:ascii="Times New Roman" w:hAnsi="Times New Roman" w:cs="Times New Roman"/>
          <w:sz w:val="28"/>
          <w:szCs w:val="28"/>
        </w:rPr>
        <w:t xml:space="preserve">3.2.2. Сотрудник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формирует и направляет в рамках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25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3.2.3. Сотрудник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получения сведений, указанных в </w:t>
      </w:r>
      <w:hyperlink w:anchor="P261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пункте 3.2.2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нормативного правового </w:t>
      </w:r>
      <w:proofErr w:type="gramStart"/>
      <w:r w:rsidR="0087039D">
        <w:rPr>
          <w:rFonts w:ascii="Times New Roman" w:hAnsi="Times New Roman" w:cs="Times New Roman"/>
          <w:sz w:val="28"/>
          <w:szCs w:val="28"/>
        </w:rPr>
        <w:t xml:space="preserve">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Проект нормативного правового акта подлежит согласованию руководителями следующих структурных подразделен</w:t>
      </w:r>
      <w:r w:rsidR="0087039D">
        <w:rPr>
          <w:rFonts w:ascii="Times New Roman" w:hAnsi="Times New Roman" w:cs="Times New Roman"/>
          <w:sz w:val="28"/>
          <w:szCs w:val="28"/>
        </w:rPr>
        <w:t xml:space="preserve">ий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необходимо указать наименования структурных подразделений исполнительно-распорядительного органа муниципального образования, предоставляющего муниципальную услугу (при наличии), и срок согласования (срок согласований не должен превышать 3 (трех) рабочих дней).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случае отсутствия структурных подразделений исполнительно-распорядительного органа муниципального образования, предоставляющего муниципальную услугу, с которыми должен быть согласован проект нормативного правового акта, данный абзац не указывается.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подлежит опубликованию в порядке, установленном для официального опубликования нормативных правовы</w:t>
      </w:r>
      <w:r w:rsidR="0087039D">
        <w:rPr>
          <w:rFonts w:ascii="Times New Roman" w:hAnsi="Times New Roman" w:cs="Times New Roman"/>
          <w:sz w:val="28"/>
          <w:szCs w:val="28"/>
        </w:rPr>
        <w:t xml:space="preserve">х актов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</w:t>
      </w:r>
      <w:r w:rsidR="0087039D">
        <w:rPr>
          <w:rFonts w:ascii="Times New Roman" w:hAnsi="Times New Roman" w:cs="Times New Roman"/>
          <w:sz w:val="28"/>
          <w:szCs w:val="28"/>
        </w:rPr>
        <w:t xml:space="preserve">айте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3.2.4. Секретарь комиссии не позднее чем через 10 (десять) дней со дня поступления заявления, в соответствии с </w:t>
      </w:r>
      <w:hyperlink w:anchor="P2614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3.2.1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по рассмотрению заявления и назначению публичных слушаний является издание нормативного правового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рассмотрению заявления и назначению публичных слушаний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14 (четырнадцати)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 Организация и проведение публичных слушаний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оповещения жителей </w:t>
      </w:r>
      <w:r w:rsidR="00573FFF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3.3.3.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 на официальном с</w:t>
      </w:r>
      <w:r w:rsidR="0087039D">
        <w:rPr>
          <w:rFonts w:ascii="Times New Roman" w:hAnsi="Times New Roman" w:cs="Times New Roman"/>
          <w:sz w:val="28"/>
          <w:szCs w:val="28"/>
        </w:rPr>
        <w:t xml:space="preserve">айте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с указанием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причин принятого решения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рекомендации комиссии).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3.3.5.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27 (двадцати семи)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3.4. Издание нормативного правового акта</w:t>
      </w:r>
    </w:p>
    <w:p w:rsidR="001813B3" w:rsidRPr="004672AF" w:rsidRDefault="0057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или об отказе в предоставлении разрешения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 выдача его копии заявителю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изданию нормативного правового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</w:t>
      </w:r>
      <w:r w:rsidR="00573FFF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рекомендаций комиссии.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3.4.2. Сотрудник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осуществляет подготовку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согласованию руководителями следующих структурных подразделений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4672AF" w:rsidRDefault="00573FF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делам строительства, архитектуры и ЖКХ администрации города Татарска Новосибирской области,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срок согласования </w:t>
      </w:r>
      <w:r>
        <w:rPr>
          <w:rFonts w:ascii="Times New Roman" w:hAnsi="Times New Roman" w:cs="Times New Roman"/>
          <w:sz w:val="28"/>
          <w:szCs w:val="28"/>
        </w:rPr>
        <w:t>3 (три) рабочих дня</w:t>
      </w:r>
      <w:r w:rsidR="001813B3"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87039D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направляет проект нормативного правового </w:t>
      </w:r>
      <w:proofErr w:type="gramStart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акта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</w:t>
      </w:r>
      <w:r w:rsidR="00573FFF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на подпись.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="00573FFF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подписывает нормативный правовой акт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подлежит опубликованию в порядке, установленном для официального опубликования нормативных правовых актов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регистрирует нормативный правово</w:t>
      </w:r>
      <w:r w:rsidR="0087039D">
        <w:rPr>
          <w:rFonts w:ascii="Times New Roman" w:hAnsi="Times New Roman" w:cs="Times New Roman"/>
          <w:sz w:val="28"/>
          <w:szCs w:val="28"/>
        </w:rPr>
        <w:t xml:space="preserve">й акт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73FFF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</w:t>
      </w:r>
      <w:hyperlink w:anchor="P283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регистрации нормативных правовых актов </w:t>
      </w:r>
      <w:r w:rsidR="00573FFF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разрешений на отклонение от предельных параметров разрешенного строительства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журнал регистрации) (приложение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3) и выдает его копию в одном экземпляре заявителю под роспись. Журнал регистрации ведется в электронной форме и на бумажном носителе.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нормативного правового акта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нормативного правового акта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или об отказе в предоставлении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и выдача его копии заявителю.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3.4.7. Срок выполнения административной процедуры по изданию нормативного правового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акта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8 (восьми)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</w:t>
      </w:r>
      <w:r w:rsidR="0087039D">
        <w:rPr>
          <w:rFonts w:ascii="Times New Roman" w:hAnsi="Times New Roman" w:cs="Times New Roman"/>
          <w:sz w:val="28"/>
          <w:szCs w:val="28"/>
        </w:rPr>
        <w:t xml:space="preserve">ми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500C66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(бездействие)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а также должностных лиц, сотрудников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должностного л</w:t>
      </w:r>
      <w:r w:rsidR="0087039D">
        <w:rPr>
          <w:rFonts w:ascii="Times New Roman" w:hAnsi="Times New Roman" w:cs="Times New Roman"/>
          <w:sz w:val="28"/>
          <w:szCs w:val="28"/>
        </w:rPr>
        <w:t xml:space="preserve">ица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Интернет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ЕПГУ</w:t>
      </w:r>
      <w:r w:rsidR="004672AF" w:rsidRPr="004672AF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4672AF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</w:t>
      </w:r>
      <w:r w:rsidR="0087039D">
        <w:rPr>
          <w:rFonts w:ascii="Times New Roman" w:hAnsi="Times New Roman" w:cs="Times New Roman"/>
          <w:sz w:val="28"/>
          <w:szCs w:val="28"/>
        </w:rPr>
        <w:t xml:space="preserve">ствие)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должнос</w:t>
      </w:r>
      <w:r w:rsidR="0087039D">
        <w:rPr>
          <w:rFonts w:ascii="Times New Roman" w:hAnsi="Times New Roman" w:cs="Times New Roman"/>
          <w:sz w:val="28"/>
          <w:szCs w:val="28"/>
        </w:rPr>
        <w:t xml:space="preserve">тных лиц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либо сотрудников может быть подана заявителем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87"/>
      <w:bookmarkEnd w:id="9"/>
      <w:r w:rsidRPr="004672AF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500C66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500C66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либо сотр</w:t>
      </w:r>
      <w:r w:rsidR="0087039D">
        <w:rPr>
          <w:rFonts w:ascii="Times New Roman" w:hAnsi="Times New Roman" w:cs="Times New Roman"/>
          <w:sz w:val="28"/>
          <w:szCs w:val="28"/>
        </w:rPr>
        <w:t xml:space="preserve">удника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</w:t>
      </w:r>
      <w:r w:rsidR="0087039D">
        <w:rPr>
          <w:rFonts w:ascii="Times New Roman" w:hAnsi="Times New Roman" w:cs="Times New Roman"/>
          <w:sz w:val="28"/>
          <w:szCs w:val="28"/>
        </w:rPr>
        <w:t xml:space="preserve">ии)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либо сот</w:t>
      </w:r>
      <w:r w:rsidR="0087039D">
        <w:rPr>
          <w:rFonts w:ascii="Times New Roman" w:hAnsi="Times New Roman" w:cs="Times New Roman"/>
          <w:sz w:val="28"/>
          <w:szCs w:val="28"/>
        </w:rPr>
        <w:t xml:space="preserve">рудника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- доводы, на основании которых заявитель не согласен с решением и действием (бездействием)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500C66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</w:t>
      </w:r>
      <w:r w:rsidR="0087039D">
        <w:rPr>
          <w:rFonts w:ascii="Times New Roman" w:hAnsi="Times New Roman" w:cs="Times New Roman"/>
          <w:sz w:val="28"/>
          <w:szCs w:val="28"/>
        </w:rPr>
        <w:t xml:space="preserve">ть в </w:t>
      </w:r>
      <w:r w:rsidR="009143C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9143C5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копии документов, подтверждающих обжалуемое действие (бездействие) должностного лица.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</w:t>
      </w:r>
      <w:r w:rsidR="0087039D">
        <w:rPr>
          <w:rFonts w:ascii="Times New Roman" w:hAnsi="Times New Roman" w:cs="Times New Roman"/>
          <w:sz w:val="28"/>
          <w:szCs w:val="28"/>
        </w:rPr>
        <w:t xml:space="preserve">аза </w:t>
      </w:r>
      <w:r w:rsidR="009143C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143C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97"/>
      <w:bookmarkEnd w:id="10"/>
      <w:r w:rsidRPr="004672AF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687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9143C5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9143C5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7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72AF" w:rsidRDefault="0046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715"/>
      <w:bookmarkEnd w:id="11"/>
      <w:r w:rsidRPr="004672AF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комиссию по подготовке проекта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(наименование муниципального образования)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 xml:space="preserve">(Ф.И.О. (последнее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при наличии), адрес,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номер контактного телефона, адрес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электронной почты (при наличии)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</w:t>
      </w:r>
      <w:proofErr w:type="gramStart"/>
      <w:r w:rsidRPr="004672AF">
        <w:rPr>
          <w:rFonts w:ascii="Times New Roman" w:hAnsi="Times New Roman" w:cs="Times New Roman"/>
        </w:rPr>
        <w:t>для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физических лиц,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полное наименование организации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</w:t>
      </w:r>
      <w:proofErr w:type="gramStart"/>
      <w:r w:rsidRPr="004672AF">
        <w:rPr>
          <w:rFonts w:ascii="Times New Roman" w:hAnsi="Times New Roman" w:cs="Times New Roman"/>
        </w:rPr>
        <w:t>для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юридических лиц,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почтовый адрес, индекс, номер </w:t>
      </w:r>
      <w:proofErr w:type="gramStart"/>
      <w:r w:rsidRPr="004672AF">
        <w:rPr>
          <w:rFonts w:ascii="Times New Roman" w:hAnsi="Times New Roman" w:cs="Times New Roman"/>
        </w:rPr>
        <w:t>контактного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телефона, адрес </w:t>
      </w:r>
      <w:proofErr w:type="gramStart"/>
      <w:r w:rsidRPr="004672AF">
        <w:rPr>
          <w:rFonts w:ascii="Times New Roman" w:hAnsi="Times New Roman" w:cs="Times New Roman"/>
        </w:rPr>
        <w:t>электронной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почты (при наличии))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статьи 40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9C603E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__</w:t>
      </w:r>
      <w:r w:rsidR="009C603E">
        <w:rPr>
          <w:rFonts w:ascii="Times New Roman" w:hAnsi="Times New Roman" w:cs="Times New Roman"/>
          <w:sz w:val="28"/>
          <w:szCs w:val="28"/>
        </w:rPr>
        <w:t>_______________________</w:t>
      </w:r>
      <w:r w:rsidRPr="004672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13B3" w:rsidRPr="004672AF" w:rsidRDefault="001813B3" w:rsidP="009C603E">
      <w:pPr>
        <w:pStyle w:val="ConsPlusNonformat"/>
        <w:ind w:left="2694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(указывается обоснование заявленных требований,</w:t>
      </w:r>
      <w:proofErr w:type="gramEnd"/>
    </w:p>
    <w:p w:rsidR="001813B3" w:rsidRPr="004672AF" w:rsidRDefault="001813B3" w:rsidP="009C603E">
      <w:pPr>
        <w:pStyle w:val="ConsPlusNonformat"/>
        <w:ind w:left="2694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предусмотренных</w:t>
      </w:r>
      <w:proofErr w:type="gramEnd"/>
      <w:r w:rsidRPr="004672AF">
        <w:rPr>
          <w:rFonts w:ascii="Times New Roman" w:hAnsi="Times New Roman" w:cs="Times New Roman"/>
        </w:rPr>
        <w:t xml:space="preserve"> данной статьей)</w:t>
      </w:r>
    </w:p>
    <w:p w:rsidR="001813B3" w:rsidRPr="004672AF" w:rsidRDefault="009C6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</w:t>
      </w:r>
      <w:r w:rsidR="001813B3" w:rsidRPr="004672A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строительства,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1813B3" w:rsidRPr="004672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13B3" w:rsidRPr="004672AF" w:rsidRDefault="001813B3" w:rsidP="009C603E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(кадастровый номер и местоположение земельного участка)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(указываются запрашиваемые отклонения от предельных параметров разрешенного</w:t>
      </w:r>
      <w:proofErr w:type="gramEnd"/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строительства, реконструкции объекта капитального строительства)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Данное разрешение необходимо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_____</w:t>
      </w:r>
      <w:r w:rsidR="009C603E">
        <w:rPr>
          <w:rFonts w:ascii="Times New Roman" w:hAnsi="Times New Roman" w:cs="Times New Roman"/>
          <w:sz w:val="28"/>
          <w:szCs w:val="28"/>
        </w:rPr>
        <w:t>________________________</w:t>
      </w:r>
      <w:r w:rsidRPr="004672AF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(цель предоставления разрешения</w:t>
      </w:r>
      <w:proofErr w:type="gramEnd"/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lastRenderedPageBreak/>
        <w:t>с указанием наименования объекта капитального строительства)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03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1.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4.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092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3B3" w:rsidRPr="004672AF">
        <w:rPr>
          <w:rFonts w:ascii="Times New Roman" w:hAnsi="Times New Roman" w:cs="Times New Roman"/>
          <w:sz w:val="28"/>
          <w:szCs w:val="28"/>
        </w:rPr>
        <w:t>__________________</w:t>
      </w:r>
    </w:p>
    <w:p w:rsidR="001813B3" w:rsidRPr="000927CD" w:rsidRDefault="001813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927CD">
        <w:rPr>
          <w:rFonts w:ascii="Times New Roman" w:hAnsi="Times New Roman" w:cs="Times New Roman"/>
        </w:rPr>
        <w:t xml:space="preserve">(должность руководителя организации    </w:t>
      </w:r>
      <w:r w:rsidR="000927CD">
        <w:rPr>
          <w:rFonts w:ascii="Times New Roman" w:hAnsi="Times New Roman" w:cs="Times New Roman"/>
        </w:rPr>
        <w:t xml:space="preserve">                 </w:t>
      </w:r>
      <w:r w:rsidRPr="000927CD">
        <w:rPr>
          <w:rFonts w:ascii="Times New Roman" w:hAnsi="Times New Roman" w:cs="Times New Roman"/>
        </w:rPr>
        <w:t xml:space="preserve">(подпись)   </w:t>
      </w:r>
      <w:r w:rsidR="000927CD">
        <w:rPr>
          <w:rFonts w:ascii="Times New Roman" w:hAnsi="Times New Roman" w:cs="Times New Roman"/>
        </w:rPr>
        <w:t xml:space="preserve">                            </w:t>
      </w:r>
      <w:r w:rsidRPr="000927CD">
        <w:rPr>
          <w:rFonts w:ascii="Times New Roman" w:hAnsi="Times New Roman" w:cs="Times New Roman"/>
        </w:rPr>
        <w:t xml:space="preserve">   (инициалы, фамилия)</w:t>
      </w:r>
      <w:proofErr w:type="gramEnd"/>
    </w:p>
    <w:p w:rsidR="001813B3" w:rsidRPr="000927CD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0927CD">
        <w:rPr>
          <w:rFonts w:ascii="Times New Roman" w:hAnsi="Times New Roman" w:cs="Times New Roman"/>
        </w:rPr>
        <w:t xml:space="preserve">    (для юридического лица))</w:t>
      </w:r>
    </w:p>
    <w:p w:rsidR="004672AF" w:rsidRDefault="0046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780"/>
      <w:bookmarkEnd w:id="12"/>
      <w:r w:rsidRPr="004672AF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1813B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EEA9" wp14:editId="351A7454">
                <wp:simplePos x="0" y="0"/>
                <wp:positionH relativeFrom="column">
                  <wp:posOffset>326043</wp:posOffset>
                </wp:positionH>
                <wp:positionV relativeFrom="paragraph">
                  <wp:posOffset>8773</wp:posOffset>
                </wp:positionV>
                <wp:extent cx="5601090" cy="768403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090" cy="7684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6" w:rsidRPr="00F370BE" w:rsidRDefault="00500C66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заявления о предо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ставлении разрешения на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отклонение от предельных параметров 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зрешенного строительства,    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реконструкции объектов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.65pt;margin-top:.7pt;width:441.0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" filled="f" strokecolor="black [3213]" strokeweight="2pt">
                <v:textbox>
                  <w:txbxContent>
                    <w:p w:rsidR="00F370BE" w:rsidRPr="00F370BE" w:rsidRDefault="00F370BE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заявления о предо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ставлении разрешения на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отклонение от предельных параметров 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зрешенного строительства,    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реконструкции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6E639" wp14:editId="587AFAC9">
                <wp:simplePos x="0" y="0"/>
                <wp:positionH relativeFrom="column">
                  <wp:posOffset>3097530</wp:posOffset>
                </wp:positionH>
                <wp:positionV relativeFrom="paragraph">
                  <wp:posOffset>161290</wp:posOffset>
                </wp:positionV>
                <wp:extent cx="0" cy="337820"/>
                <wp:effectExtent l="95250" t="0" r="76200" b="622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3.9pt;margin-top:12.7pt;width:0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F370BE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3E84F" wp14:editId="2823D8C5">
                <wp:simplePos x="0" y="0"/>
                <wp:positionH relativeFrom="column">
                  <wp:posOffset>325755</wp:posOffset>
                </wp:positionH>
                <wp:positionV relativeFrom="paragraph">
                  <wp:posOffset>93153</wp:posOffset>
                </wp:positionV>
                <wp:extent cx="5601239" cy="998924"/>
                <wp:effectExtent l="0" t="0" r="1905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239" cy="998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6" w:rsidRPr="00F370BE" w:rsidRDefault="00500C66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ении разрешения на отклонение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 предельных параметров разрешенного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строительства, реконструкции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объектов капитального строительства и назначение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5.65pt;margin-top:7.35pt;width:441.0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" filled="f" strokecolor="black [3213]" strokeweight="2pt">
                <v:textbox>
                  <w:txbxContent>
                    <w:p w:rsidR="00F370BE" w:rsidRPr="00F370BE" w:rsidRDefault="00F370BE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предоставл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ении разрешения на отклонение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 предельных параметров разрешенного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строительства, реконструкции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объектов капитального строительства и назначение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FCEA5" wp14:editId="64E73D15">
                <wp:simplePos x="0" y="0"/>
                <wp:positionH relativeFrom="column">
                  <wp:posOffset>3099435</wp:posOffset>
                </wp:positionH>
                <wp:positionV relativeFrom="paragraph">
                  <wp:posOffset>69215</wp:posOffset>
                </wp:positionV>
                <wp:extent cx="0" cy="337820"/>
                <wp:effectExtent l="95250" t="0" r="76200" b="622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4.05pt;margin-top:5.45pt;width:0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F4C7A" wp14:editId="49C59E17">
                <wp:simplePos x="0" y="0"/>
                <wp:positionH relativeFrom="column">
                  <wp:posOffset>325755</wp:posOffset>
                </wp:positionH>
                <wp:positionV relativeFrom="paragraph">
                  <wp:posOffset>195580</wp:posOffset>
                </wp:positionV>
                <wp:extent cx="5600700" cy="975360"/>
                <wp:effectExtent l="0" t="0" r="1905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6" w:rsidRPr="00F370BE" w:rsidRDefault="00500C66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Организация и проведение публичных слушан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ий по вопросу предоставления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разрешения на отклонение от предельных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параметров разрешенного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строительства, реконструкции объектов капитального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5.65pt;margin-top:15.4pt;width:441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" filled="f" strokecolor="black [3213]" strokeweight="2pt">
                <v:textbox>
                  <w:txbxContent>
                    <w:p w:rsidR="00F370BE" w:rsidRPr="00F370BE" w:rsidRDefault="00F370BE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Организация и проведение публичных слушан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ий по вопросу предоставления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разрешения на отклонение от предельных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параметров разрешенного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строительства, реконструкции объектов капитального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58D23" wp14:editId="30C44E42">
                <wp:simplePos x="0" y="0"/>
                <wp:positionH relativeFrom="column">
                  <wp:posOffset>3097530</wp:posOffset>
                </wp:positionH>
                <wp:positionV relativeFrom="paragraph">
                  <wp:posOffset>147320</wp:posOffset>
                </wp:positionV>
                <wp:extent cx="0" cy="337820"/>
                <wp:effectExtent l="95250" t="0" r="76200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43.9pt;margin-top:11.6pt;width:0;height:2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4918" wp14:editId="4A761CDF">
                <wp:simplePos x="0" y="0"/>
                <wp:positionH relativeFrom="column">
                  <wp:posOffset>325755</wp:posOffset>
                </wp:positionH>
                <wp:positionV relativeFrom="paragraph">
                  <wp:posOffset>81280</wp:posOffset>
                </wp:positionV>
                <wp:extent cx="5600065" cy="1812925"/>
                <wp:effectExtent l="0" t="0" r="1968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181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6" w:rsidRPr="00F370BE" w:rsidRDefault="00500C66" w:rsidP="00012D95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Издание нормативного пра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вового акта __________________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(наименование исполн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ительно-распорядительного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органа 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 предоставлении разрешения на 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тклонение от предельных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параметров разрешенного строительства, реконструкции объектов капитального строительства или об 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оставлении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отклонение от преде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льных параметров разрешенного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строительства, реконструкци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 объектов капитального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 и выдача его копии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5.65pt;margin-top:6.4pt;width:440.95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" filled="f" strokecolor="black [3213]" strokeweight="2pt">
                <v:textbox>
                  <w:txbxContent>
                    <w:p w:rsidR="00F370BE" w:rsidRPr="00F370BE" w:rsidRDefault="00F370BE" w:rsidP="00012D95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Издание нормативного пра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вового акта __________________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(наименование исполн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ительно-распорядительного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органа 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 предоставлении разрешения на 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тклонение от предельных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параметров разрешенного строительства, реконструкции объектов капитального строительства или об отказе в пред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оставлении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отклонение от преде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льных параметров разрешенного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строительства, реконструкци</w:t>
                      </w:r>
                      <w:r w:rsidR="00012D9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 объектов капитального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 и выдача его копии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4672AF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830"/>
      <w:bookmarkEnd w:id="13"/>
      <w:r w:rsidRPr="004672AF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регистрации нормативных правовых актов _____________________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(наименование исполнительно-распорядительного органа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муниципального образования) о предоставлении или об отказе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предоставлении разрешений на отклонение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предельных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71"/>
        <w:gridCol w:w="3543"/>
        <w:gridCol w:w="3402"/>
        <w:gridCol w:w="3402"/>
      </w:tblGrid>
      <w:tr w:rsidR="001813B3" w:rsidRPr="004672AF" w:rsidTr="004672AF">
        <w:tc>
          <w:tcPr>
            <w:tcW w:w="624" w:type="dxa"/>
          </w:tcPr>
          <w:p w:rsidR="001813B3" w:rsidRPr="004672AF" w:rsidRDefault="00467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4672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заявителя</w:t>
            </w: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Дата выдачи копии нормативного правового акта, подпись заявителя</w:t>
            </w: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467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4672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Pr="004672AF" w:rsidRDefault="0056455A" w:rsidP="00B16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455A" w:rsidRPr="004672AF" w:rsidSect="00B16B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12D95"/>
    <w:rsid w:val="000927CD"/>
    <w:rsid w:val="001813B3"/>
    <w:rsid w:val="004672AF"/>
    <w:rsid w:val="004D0525"/>
    <w:rsid w:val="00500C66"/>
    <w:rsid w:val="0056455A"/>
    <w:rsid w:val="00573FFF"/>
    <w:rsid w:val="005A2686"/>
    <w:rsid w:val="007078ED"/>
    <w:rsid w:val="0087039D"/>
    <w:rsid w:val="0088017A"/>
    <w:rsid w:val="00886385"/>
    <w:rsid w:val="009143C5"/>
    <w:rsid w:val="009A504C"/>
    <w:rsid w:val="009C603E"/>
    <w:rsid w:val="00B16B4E"/>
    <w:rsid w:val="00BA0F58"/>
    <w:rsid w:val="00BA699F"/>
    <w:rsid w:val="00C3421C"/>
    <w:rsid w:val="00C46BAD"/>
    <w:rsid w:val="00E02C02"/>
    <w:rsid w:val="00EE7306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068EBF282ECA3F0F09FF7m1r2B" TargetMode="External"/><Relationship Id="rId13" Type="http://schemas.openxmlformats.org/officeDocument/2006/relationships/hyperlink" Target="consultantplus://offline/ref=1DEED61EDD05873023712EE81BABB1817C3A686EEEFC82ECA3F0F09FF7m1r2B" TargetMode="External"/><Relationship Id="rId18" Type="http://schemas.openxmlformats.org/officeDocument/2006/relationships/hyperlink" Target="consultantplus://offline/ref=1DEED61EDD058730237131FD1EABB1817C3D686EE6FEDFE6ABA9FC9DmFr0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ED61EDD05873023712EE81BABB1817F3E616CECFD82ECA3F0F09FF712F0BF76D06075m9r8B" TargetMode="External"/><Relationship Id="rId7" Type="http://schemas.openxmlformats.org/officeDocument/2006/relationships/hyperlink" Target="consultantplus://offline/ref=1DEED61EDD05873023712EE81BABB1817F3F6169E6F182ECA3F0F09FF7m1r2B" TargetMode="External"/><Relationship Id="rId12" Type="http://schemas.openxmlformats.org/officeDocument/2006/relationships/hyperlink" Target="consultantplus://offline/ref=1DEED61EDD05873023712EE81BABB1817F3E6061EDF582ECA3F0F09FF7m1r2B" TargetMode="External"/><Relationship Id="rId17" Type="http://schemas.openxmlformats.org/officeDocument/2006/relationships/hyperlink" Target="consultantplus://offline/ref=1DEED61EDD05873023712EE81BABB1817C38636CEBF682ECA3F0F09FF7m1r2B" TargetMode="External"/><Relationship Id="rId25" Type="http://schemas.openxmlformats.org/officeDocument/2006/relationships/hyperlink" Target="consultantplus://offline/ref=1DEED61EDD05873023712EE81BABB1817F3F6169E6F182ECA3F0F09FF712F0BF76D060709BEED52Fm5r7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EED61EDD05873023712EE81BABB1817C3B6469E7F682ECA3F0F09FF7m1r2B" TargetMode="External"/><Relationship Id="rId20" Type="http://schemas.openxmlformats.org/officeDocument/2006/relationships/hyperlink" Target="consultantplus://offline/ref=1DEED61EDD05873023712EE81BABB1817F3F6169E6F182ECA3F0F09FF712F0BF76D060709BEED52Fm5r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ED61EDD05873023712EE81BABB1817F3E616CECFD82ECA3F0F09FF7m1r2B" TargetMode="External"/><Relationship Id="rId11" Type="http://schemas.openxmlformats.org/officeDocument/2006/relationships/hyperlink" Target="consultantplus://offline/ref=1DEED61EDD05873023712EE81BABB1817F3F6968EDF382ECA3F0F09FF7m1r2B" TargetMode="External"/><Relationship Id="rId24" Type="http://schemas.openxmlformats.org/officeDocument/2006/relationships/hyperlink" Target="consultantplus://offline/ref=1DEED61EDD05873023712EE81BABB1817F3E616CECFD82ECA3F0F09FF712F0BF76D060m7r5B" TargetMode="External"/><Relationship Id="rId5" Type="http://schemas.openxmlformats.org/officeDocument/2006/relationships/hyperlink" Target="consultantplus://offline/ref=1DEED61EDD05873023712EE81BABB1817F3F6169E6F182ECA3F0F09FF7m1r2B" TargetMode="External"/><Relationship Id="rId15" Type="http://schemas.openxmlformats.org/officeDocument/2006/relationships/hyperlink" Target="consultantplus://offline/ref=1DEED61EDD05873023712EE81BABB1817C3F666DE9FD82ECA3F0F09FF7m1r2B" TargetMode="External"/><Relationship Id="rId23" Type="http://schemas.openxmlformats.org/officeDocument/2006/relationships/hyperlink" Target="consultantplus://offline/ref=1DEED61EDD05873023712EE81BABB1817F3E616CECFD82ECA3F0F09FF712F0BF76D060m7r0B" TargetMode="External"/><Relationship Id="rId10" Type="http://schemas.openxmlformats.org/officeDocument/2006/relationships/hyperlink" Target="consultantplus://offline/ref=1DEED61EDD05873023712EE81BABB1817F3E616CECFD82ECA3F0F09FF7m1r2B" TargetMode="External"/><Relationship Id="rId19" Type="http://schemas.openxmlformats.org/officeDocument/2006/relationships/hyperlink" Target="consultantplus://offline/ref=1DEED61EDD058730237130E50DC7EF8874353E64EAF28DB8F6AFABC2A01BFAE8m3r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ED61EDD05873023712EE81BABB1817F3F6169E7F582ECA3F0F09FF7m1r2B" TargetMode="External"/><Relationship Id="rId14" Type="http://schemas.openxmlformats.org/officeDocument/2006/relationships/hyperlink" Target="consultantplus://offline/ref=1DEED61EDD05873023712EE81BABB1817F3C6069EDF582ECA3F0F09FF7m1r2B" TargetMode="External"/><Relationship Id="rId22" Type="http://schemas.openxmlformats.org/officeDocument/2006/relationships/hyperlink" Target="consultantplus://offline/ref=1DEED61EDD05873023712EE81BABB1817F3E6068EFF382ECA3F0F09FF7m1r2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7919</Words>
  <Characters>45140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7</cp:revision>
  <dcterms:created xsi:type="dcterms:W3CDTF">2017-10-17T03:28:00Z</dcterms:created>
  <dcterms:modified xsi:type="dcterms:W3CDTF">2017-11-14T10:05:00Z</dcterms:modified>
</cp:coreProperties>
</file>