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</w:t>
      </w:r>
      <w:r w:rsidR="008B7734">
        <w:rPr>
          <w:b w:val="0"/>
        </w:rPr>
        <w:t>22.05.</w:t>
      </w:r>
      <w:r w:rsidR="00006B63">
        <w:rPr>
          <w:b w:val="0"/>
        </w:rPr>
        <w:t>2024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</w:t>
      </w:r>
      <w:r w:rsidR="00375C4A">
        <w:rPr>
          <w:b w:val="0"/>
        </w:rPr>
        <w:t xml:space="preserve"> </w:t>
      </w:r>
      <w:r w:rsidR="008B7734">
        <w:rPr>
          <w:b w:val="0"/>
        </w:rPr>
        <w:t>250</w:t>
      </w:r>
      <w:r w:rsidR="00CC17B1">
        <w:rPr>
          <w:b w:val="0"/>
        </w:rPr>
        <w:t xml:space="preserve"> 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A9E" w:rsidRPr="00ED560F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>Провести  аукцион, открытый по составу участников и по форме подачи предложений, на право заключения договора аренды земельного участка с кадастровым номером 54:37:0</w:t>
      </w:r>
      <w:r w:rsidR="009B6DAB">
        <w:rPr>
          <w:rFonts w:ascii="Times New Roman" w:hAnsi="Times New Roman" w:cs="Times New Roman"/>
          <w:sz w:val="28"/>
          <w:szCs w:val="28"/>
        </w:rPr>
        <w:t>1</w:t>
      </w:r>
      <w:r w:rsidR="00896F59">
        <w:rPr>
          <w:rFonts w:ascii="Times New Roman" w:hAnsi="Times New Roman" w:cs="Times New Roman"/>
          <w:sz w:val="28"/>
          <w:szCs w:val="28"/>
        </w:rPr>
        <w:t>0347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6DAB">
        <w:rPr>
          <w:rFonts w:ascii="Times New Roman" w:hAnsi="Times New Roman" w:cs="Times New Roman"/>
          <w:sz w:val="28"/>
          <w:szCs w:val="28"/>
        </w:rPr>
        <w:t>4</w:t>
      </w:r>
      <w:r w:rsidR="00896F59">
        <w:rPr>
          <w:rFonts w:ascii="Times New Roman" w:hAnsi="Times New Roman" w:cs="Times New Roman"/>
          <w:sz w:val="28"/>
          <w:szCs w:val="28"/>
        </w:rPr>
        <w:t>0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96F59">
        <w:rPr>
          <w:rFonts w:ascii="Times New Roman" w:hAnsi="Times New Roman" w:cs="Times New Roman"/>
          <w:sz w:val="28"/>
          <w:szCs w:val="28"/>
        </w:rPr>
        <w:t>1430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 w:rsidR="00104174">
        <w:rPr>
          <w:rFonts w:ascii="Times New Roman" w:hAnsi="Times New Roman" w:cs="Times New Roman"/>
          <w:sz w:val="28"/>
          <w:szCs w:val="28"/>
        </w:rPr>
        <w:t>местоположение</w:t>
      </w:r>
      <w:r w:rsidR="00F93E6C">
        <w:rPr>
          <w:rFonts w:ascii="Times New Roman" w:hAnsi="Times New Roman" w:cs="Times New Roman"/>
          <w:sz w:val="28"/>
          <w:szCs w:val="28"/>
        </w:rPr>
        <w:t xml:space="preserve">: </w:t>
      </w:r>
      <w:r w:rsidR="008F3D9C">
        <w:rPr>
          <w:rFonts w:ascii="Times New Roman" w:hAnsi="Times New Roman" w:cs="Times New Roman"/>
          <w:sz w:val="28"/>
          <w:szCs w:val="28"/>
        </w:rPr>
        <w:t>Новосибирская</w:t>
      </w:r>
      <w:r w:rsidR="00896F59">
        <w:rPr>
          <w:rFonts w:ascii="Times New Roman" w:hAnsi="Times New Roman" w:cs="Times New Roman"/>
          <w:sz w:val="28"/>
          <w:szCs w:val="28"/>
        </w:rPr>
        <w:t xml:space="preserve"> обл.</w:t>
      </w:r>
      <w:r w:rsidR="008F3D9C">
        <w:rPr>
          <w:rFonts w:ascii="Times New Roman" w:hAnsi="Times New Roman" w:cs="Times New Roman"/>
          <w:sz w:val="28"/>
          <w:szCs w:val="28"/>
        </w:rPr>
        <w:t xml:space="preserve">, </w:t>
      </w:r>
      <w:r w:rsidR="00CC17B1">
        <w:rPr>
          <w:rFonts w:ascii="Times New Roman" w:hAnsi="Times New Roman" w:cs="Times New Roman"/>
          <w:sz w:val="28"/>
          <w:szCs w:val="28"/>
        </w:rPr>
        <w:t>г</w:t>
      </w:r>
      <w:r w:rsidR="00104174">
        <w:rPr>
          <w:rFonts w:ascii="Times New Roman" w:hAnsi="Times New Roman" w:cs="Times New Roman"/>
          <w:sz w:val="28"/>
          <w:szCs w:val="28"/>
        </w:rPr>
        <w:t>.</w:t>
      </w:r>
      <w:r w:rsidR="00CC17B1">
        <w:rPr>
          <w:rFonts w:ascii="Times New Roman" w:hAnsi="Times New Roman" w:cs="Times New Roman"/>
          <w:sz w:val="28"/>
          <w:szCs w:val="28"/>
        </w:rPr>
        <w:t xml:space="preserve"> </w:t>
      </w:r>
      <w:r w:rsidR="00F93E6C">
        <w:rPr>
          <w:rFonts w:ascii="Times New Roman" w:hAnsi="Times New Roman" w:cs="Times New Roman"/>
          <w:sz w:val="28"/>
          <w:szCs w:val="28"/>
        </w:rPr>
        <w:t xml:space="preserve">Татарск, </w:t>
      </w:r>
      <w:r w:rsidR="00A21650">
        <w:rPr>
          <w:rFonts w:ascii="Times New Roman" w:hAnsi="Times New Roman" w:cs="Times New Roman"/>
          <w:sz w:val="28"/>
          <w:szCs w:val="28"/>
        </w:rPr>
        <w:t>ул</w:t>
      </w:r>
      <w:r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896F59">
        <w:rPr>
          <w:rFonts w:ascii="Times New Roman" w:hAnsi="Times New Roman" w:cs="Times New Roman"/>
          <w:sz w:val="28"/>
          <w:szCs w:val="28"/>
        </w:rPr>
        <w:t>Дорожная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74">
        <w:rPr>
          <w:rFonts w:ascii="Times New Roman" w:hAnsi="Times New Roman" w:cs="Times New Roman"/>
          <w:sz w:val="28"/>
          <w:szCs w:val="28"/>
        </w:rPr>
        <w:t xml:space="preserve">дом </w:t>
      </w:r>
      <w:r w:rsidR="00896F59">
        <w:rPr>
          <w:rFonts w:ascii="Times New Roman" w:hAnsi="Times New Roman" w:cs="Times New Roman"/>
          <w:sz w:val="28"/>
          <w:szCs w:val="28"/>
        </w:rPr>
        <w:t>55</w:t>
      </w:r>
      <w:r w:rsidRPr="00ED560F">
        <w:rPr>
          <w:rFonts w:ascii="Times New Roman" w:hAnsi="Times New Roman" w:cs="Times New Roman"/>
          <w:sz w:val="28"/>
          <w:szCs w:val="28"/>
        </w:rPr>
        <w:t xml:space="preserve">,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– </w:t>
      </w:r>
      <w:r w:rsidR="009B6DAB">
        <w:rPr>
          <w:rFonts w:ascii="Times New Roman" w:hAnsi="Times New Roman" w:cs="Times New Roman"/>
          <w:sz w:val="28"/>
          <w:szCs w:val="28"/>
        </w:rPr>
        <w:t>индивидуальн</w:t>
      </w:r>
      <w:r w:rsidR="00896F59">
        <w:rPr>
          <w:rFonts w:ascii="Times New Roman" w:hAnsi="Times New Roman" w:cs="Times New Roman"/>
          <w:sz w:val="28"/>
          <w:szCs w:val="28"/>
        </w:rPr>
        <w:t>ая жилая застройка</w:t>
      </w:r>
      <w:r w:rsidRPr="00ED560F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</w:t>
      </w:r>
      <w:proofErr w:type="gramEnd"/>
      <w:r w:rsidR="00A8338D">
        <w:rPr>
          <w:rFonts w:ascii="Times New Roman" w:hAnsi="Times New Roman" w:cs="Times New Roman"/>
          <w:sz w:val="28"/>
        </w:rPr>
        <w:t xml:space="preserve">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235C33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 w:rsidR="00EE2C0D">
        <w:rPr>
          <w:rFonts w:ascii="Times New Roman" w:hAnsi="Times New Roman" w:cs="Times New Roman"/>
          <w:sz w:val="28"/>
          <w:szCs w:val="28"/>
        </w:rPr>
        <w:t>а</w:t>
      </w:r>
      <w:r w:rsidR="00D3392E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35C3">
        <w:rPr>
          <w:rFonts w:ascii="Times New Roman" w:hAnsi="Times New Roman" w:cs="Times New Roman"/>
          <w:sz w:val="28"/>
          <w:szCs w:val="28"/>
        </w:rPr>
        <w:t>А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0C35C3">
        <w:rPr>
          <w:rFonts w:ascii="Times New Roman" w:hAnsi="Times New Roman" w:cs="Times New Roman"/>
          <w:sz w:val="28"/>
          <w:szCs w:val="28"/>
        </w:rPr>
        <w:t>В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35C3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C3" w:rsidRDefault="000C35C3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0D19A9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4C2D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7D1D5D" w:rsidRDefault="00F07E21" w:rsidP="00CA562B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773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71B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7734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B5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5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3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34">
        <w:rPr>
          <w:rFonts w:ascii="Times New Roman" w:eastAsia="Times New Roman" w:hAnsi="Times New Roman" w:cs="Times New Roman"/>
          <w:sz w:val="28"/>
          <w:szCs w:val="28"/>
        </w:rPr>
        <w:t>250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A9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Pr="006735CC" w:rsidRDefault="00C87C5B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74CD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1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734">
        <w:rPr>
          <w:rFonts w:ascii="Times New Roman" w:hAnsi="Times New Roman" w:cs="Times New Roman"/>
          <w:color w:val="000000"/>
          <w:sz w:val="28"/>
          <w:szCs w:val="28"/>
        </w:rPr>
        <w:t>22.05.</w:t>
      </w:r>
      <w:r w:rsidR="007A490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C35C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562B" w:rsidRPr="002912D6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CA562B" w:rsidRP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7734">
        <w:rPr>
          <w:rFonts w:ascii="Times New Roman" w:hAnsi="Times New Roman" w:cs="Times New Roman"/>
          <w:b/>
          <w:color w:val="000000"/>
          <w:sz w:val="28"/>
          <w:szCs w:val="28"/>
        </w:rPr>
        <w:t>250</w:t>
      </w:r>
      <w:bookmarkStart w:id="0" w:name="_GoBack"/>
      <w:bookmarkEnd w:id="0"/>
      <w:r w:rsid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 аренды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A63" w:rsidRPr="007175F3" w:rsidRDefault="00261A63" w:rsidP="0026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</w:t>
      </w:r>
      <w:r w:rsidR="00D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b/>
          <w:sz w:val="28"/>
          <w:szCs w:val="28"/>
        </w:rPr>
        <w:t>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4B266E" w:rsidRPr="004B266E">
        <w:rPr>
          <w:rFonts w:ascii="Times New Roman" w:hAnsi="Times New Roman" w:cs="Times New Roman"/>
          <w:b/>
          <w:sz w:val="28"/>
          <w:szCs w:val="28"/>
        </w:rPr>
        <w:t>0</w:t>
      </w:r>
      <w:r w:rsidR="00A94DCB" w:rsidRPr="004B266E">
        <w:rPr>
          <w:rFonts w:ascii="Times New Roman" w:hAnsi="Times New Roman" w:cs="Times New Roman"/>
          <w:b/>
          <w:sz w:val="28"/>
          <w:szCs w:val="28"/>
        </w:rPr>
        <w:t>2</w:t>
      </w:r>
      <w:r w:rsidR="00582C7A" w:rsidRPr="004B266E">
        <w:rPr>
          <w:rFonts w:ascii="Times New Roman" w:hAnsi="Times New Roman" w:cs="Times New Roman"/>
          <w:b/>
          <w:sz w:val="28"/>
          <w:szCs w:val="28"/>
        </w:rPr>
        <w:t>.0</w:t>
      </w:r>
      <w:r w:rsidR="004B266E">
        <w:rPr>
          <w:rFonts w:ascii="Times New Roman" w:hAnsi="Times New Roman" w:cs="Times New Roman"/>
          <w:b/>
          <w:sz w:val="28"/>
          <w:szCs w:val="28"/>
        </w:rPr>
        <w:t>7</w:t>
      </w:r>
      <w:r w:rsidR="00582C7A" w:rsidRPr="004B266E">
        <w:rPr>
          <w:rFonts w:ascii="Times New Roman" w:hAnsi="Times New Roman" w:cs="Times New Roman"/>
          <w:b/>
          <w:sz w:val="28"/>
          <w:szCs w:val="28"/>
        </w:rPr>
        <w:t>.</w:t>
      </w:r>
      <w:r w:rsidR="007175F3" w:rsidRPr="004B266E">
        <w:rPr>
          <w:rFonts w:ascii="Times New Roman" w:hAnsi="Times New Roman" w:cs="Times New Roman"/>
          <w:b/>
          <w:sz w:val="28"/>
          <w:szCs w:val="28"/>
        </w:rPr>
        <w:t>202</w:t>
      </w:r>
      <w:r w:rsidR="00940BAC" w:rsidRPr="004B266E">
        <w:rPr>
          <w:rFonts w:ascii="Times New Roman" w:hAnsi="Times New Roman" w:cs="Times New Roman"/>
          <w:b/>
          <w:sz w:val="28"/>
          <w:szCs w:val="28"/>
        </w:rPr>
        <w:t>4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 xml:space="preserve"> года в 8 час. 00 мин. </w:t>
      </w:r>
      <w:r w:rsidR="007175F3">
        <w:rPr>
          <w:rFonts w:ascii="Times New Roman" w:hAnsi="Times New Roman" w:cs="Times New Roman"/>
          <w:b/>
          <w:sz w:val="28"/>
          <w:szCs w:val="28"/>
        </w:rPr>
        <w:t>п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о московскому времени.</w:t>
      </w:r>
    </w:p>
    <w:p w:rsidR="00E33CB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торги проводятся на электронной площадке ООО «РТС-тендер». (далее </w:t>
      </w:r>
      <w:proofErr w:type="gramStart"/>
      <w:r w:rsidR="00E33CB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лектронная площадка). (Место нахождения: 127006, г. Москва, ул. </w:t>
      </w:r>
      <w:proofErr w:type="spellStart"/>
      <w:r w:rsidR="00E33CBC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="00E33CBC"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261A63" w:rsidRPr="00261A63" w:rsidRDefault="00261A63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Адрес электронной почты: </w:t>
      </w:r>
      <w:hyperlink r:id="rId9" w:history="1">
        <w:r w:rsidRPr="00CB145D">
          <w:rPr>
            <w:rStyle w:val="a5"/>
            <w:szCs w:val="28"/>
          </w:rPr>
          <w:t>iSupport@rts-tender.ru</w:t>
        </w:r>
      </w:hyperlink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тел.: +7 (499) 653-55-00, +7 (800) 500-7-500, факс: +7 (495) 733-95-19.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Регистрация на электронной площадке осуществляется без взимания платы.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 w:rsidRPr="00CB145D">
          <w:rPr>
            <w:rStyle w:val="a5"/>
            <w:szCs w:val="28"/>
          </w:rPr>
          <w:t>http://help.rts-tender.ru/</w:t>
        </w:r>
      </w:hyperlink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104174" w:rsidRDefault="00410B5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</w:t>
      </w:r>
      <w:r w:rsidR="00322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(адрес)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17180" w:rsidRPr="00217180">
        <w:rPr>
          <w:rFonts w:ascii="Times New Roman" w:hAnsi="Times New Roman" w:cs="Times New Roman"/>
          <w:sz w:val="28"/>
          <w:szCs w:val="28"/>
        </w:rPr>
        <w:t xml:space="preserve"> </w:t>
      </w:r>
      <w:r w:rsidR="00104174">
        <w:rPr>
          <w:rFonts w:ascii="Times New Roman" w:hAnsi="Times New Roman" w:cs="Times New Roman"/>
          <w:sz w:val="28"/>
          <w:szCs w:val="28"/>
        </w:rPr>
        <w:t xml:space="preserve">местоположение:  </w:t>
      </w:r>
      <w:proofErr w:type="gramStart"/>
      <w:r w:rsidR="00104174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D44B03">
        <w:rPr>
          <w:rFonts w:ascii="Times New Roman" w:hAnsi="Times New Roman" w:cs="Times New Roman"/>
          <w:sz w:val="28"/>
          <w:szCs w:val="28"/>
        </w:rPr>
        <w:t xml:space="preserve"> обл.</w:t>
      </w:r>
      <w:r w:rsidR="00104174">
        <w:rPr>
          <w:rFonts w:ascii="Times New Roman" w:hAnsi="Times New Roman" w:cs="Times New Roman"/>
          <w:sz w:val="28"/>
          <w:szCs w:val="28"/>
        </w:rPr>
        <w:t>, г. Татарск, ул</w:t>
      </w:r>
      <w:r w:rsidR="00104174"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D44B03">
        <w:rPr>
          <w:rFonts w:ascii="Times New Roman" w:hAnsi="Times New Roman" w:cs="Times New Roman"/>
          <w:sz w:val="28"/>
          <w:szCs w:val="28"/>
        </w:rPr>
        <w:t>Дорожная</w:t>
      </w:r>
      <w:r w:rsidR="00104174" w:rsidRPr="00ED560F">
        <w:rPr>
          <w:rFonts w:ascii="Times New Roman" w:hAnsi="Times New Roman" w:cs="Times New Roman"/>
          <w:sz w:val="28"/>
          <w:szCs w:val="28"/>
        </w:rPr>
        <w:t>,</w:t>
      </w:r>
      <w:r w:rsidR="00104174">
        <w:rPr>
          <w:rFonts w:ascii="Times New Roman" w:hAnsi="Times New Roman" w:cs="Times New Roman"/>
          <w:sz w:val="28"/>
          <w:szCs w:val="28"/>
        </w:rPr>
        <w:t xml:space="preserve"> дом </w:t>
      </w:r>
      <w:r w:rsidR="00D44B03">
        <w:rPr>
          <w:rFonts w:ascii="Times New Roman" w:hAnsi="Times New Roman" w:cs="Times New Roman"/>
          <w:sz w:val="28"/>
          <w:szCs w:val="28"/>
        </w:rPr>
        <w:t>55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FF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44B0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A5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0FF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94D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0FF4">
        <w:rPr>
          <w:rFonts w:ascii="Times New Roman" w:eastAsia="Times New Roman" w:hAnsi="Times New Roman" w:cs="Times New Roman"/>
          <w:sz w:val="28"/>
          <w:szCs w:val="28"/>
        </w:rPr>
        <w:t>47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80FF4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75D7" w:rsidRPr="00ED560F" w:rsidRDefault="00410B5E" w:rsidP="00DB75D7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DCB"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 w:rsidR="00980FF4">
        <w:rPr>
          <w:rFonts w:ascii="Times New Roman" w:eastAsia="Times New Roman" w:hAnsi="Times New Roman" w:cs="Times New Roman"/>
          <w:sz w:val="28"/>
          <w:szCs w:val="28"/>
        </w:rPr>
        <w:t>ая жилая застройка</w:t>
      </w:r>
      <w:r w:rsidR="00DB75D7" w:rsidRPr="00ED560F">
        <w:rPr>
          <w:rFonts w:ascii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F6725B" w:rsidRPr="00F6725B" w:rsidRDefault="00C965C0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Pr="00F6725B">
        <w:rPr>
          <w:rFonts w:ascii="Times New Roman" w:hAnsi="Times New Roman" w:cs="Times New Roman"/>
          <w:sz w:val="28"/>
          <w:szCs w:val="28"/>
        </w:rPr>
        <w:t xml:space="preserve"> –</w:t>
      </w:r>
      <w:r w:rsidR="00873D7C">
        <w:rPr>
          <w:sz w:val="28"/>
          <w:szCs w:val="28"/>
        </w:rPr>
        <w:t xml:space="preserve"> </w:t>
      </w:r>
      <w:r w:rsidR="00F6725B" w:rsidRPr="00F6725B">
        <w:rPr>
          <w:rFonts w:ascii="Times New Roman" w:eastAsia="Times New Roman" w:hAnsi="Times New Roman"/>
          <w:sz w:val="28"/>
          <w:szCs w:val="28"/>
        </w:rPr>
        <w:t xml:space="preserve">предусмотреть от котельной 8. 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 Место врезки и прокладку тепловой сети согласовать с представителем ООО «</w:t>
      </w:r>
      <w:proofErr w:type="spellStart"/>
      <w:r w:rsidRPr="00F6725B">
        <w:rPr>
          <w:rFonts w:ascii="Times New Roman" w:eastAsia="Times New Roman" w:hAnsi="Times New Roman"/>
          <w:sz w:val="28"/>
          <w:szCs w:val="28"/>
        </w:rPr>
        <w:t>ТатарскТеплоСбыт</w:t>
      </w:r>
      <w:proofErr w:type="spellEnd"/>
      <w:r w:rsidRPr="00F6725B">
        <w:rPr>
          <w:rFonts w:ascii="Times New Roman" w:eastAsia="Times New Roman" w:hAnsi="Times New Roman"/>
          <w:sz w:val="28"/>
          <w:szCs w:val="28"/>
        </w:rPr>
        <w:t>».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Температурный график 75/50ºС.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Давление в подающем трубопроводе – 4,0кгс/см</w:t>
      </w:r>
      <w:proofErr w:type="gramStart"/>
      <w:r w:rsidRPr="00F6725B">
        <w:rPr>
          <w:rFonts w:ascii="Times New Roman" w:eastAsia="Times New Roman" w:hAnsi="Times New Roman"/>
          <w:sz w:val="28"/>
          <w:szCs w:val="28"/>
        </w:rPr>
        <w:t>2</w:t>
      </w:r>
      <w:proofErr w:type="gramEnd"/>
      <w:r w:rsidRPr="00F6725B">
        <w:rPr>
          <w:rFonts w:ascii="Times New Roman" w:eastAsia="Times New Roman" w:hAnsi="Times New Roman"/>
          <w:sz w:val="28"/>
          <w:szCs w:val="28"/>
        </w:rPr>
        <w:t>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Давление в обратном трубопроводе – 3,0 кгс/см</w:t>
      </w:r>
      <w:proofErr w:type="gramStart"/>
      <w:r w:rsidRPr="00F6725B">
        <w:rPr>
          <w:rFonts w:ascii="Times New Roman" w:eastAsia="Times New Roman" w:hAnsi="Times New Roman"/>
          <w:sz w:val="28"/>
          <w:szCs w:val="28"/>
        </w:rPr>
        <w:t>2</w:t>
      </w:r>
      <w:proofErr w:type="gramEnd"/>
      <w:r w:rsidRPr="00F6725B">
        <w:rPr>
          <w:rFonts w:ascii="Times New Roman" w:eastAsia="Times New Roman" w:hAnsi="Times New Roman"/>
          <w:sz w:val="28"/>
          <w:szCs w:val="28"/>
        </w:rPr>
        <w:t>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Трубы проложить выше уровня грунтовых вод с предварительной </w:t>
      </w:r>
      <w:proofErr w:type="spellStart"/>
      <w:r w:rsidRPr="00F6725B">
        <w:rPr>
          <w:rFonts w:ascii="Times New Roman" w:eastAsia="Times New Roman" w:hAnsi="Times New Roman"/>
          <w:sz w:val="28"/>
          <w:szCs w:val="28"/>
        </w:rPr>
        <w:t>гидро</w:t>
      </w:r>
      <w:proofErr w:type="spellEnd"/>
      <w:r w:rsidRPr="00F6725B">
        <w:rPr>
          <w:rFonts w:ascii="Times New Roman" w:eastAsia="Times New Roman" w:hAnsi="Times New Roman"/>
          <w:sz w:val="28"/>
          <w:szCs w:val="28"/>
        </w:rPr>
        <w:t xml:space="preserve"> – и теплоизоляцией. 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В месте врезки в магистральную теплотрассу выполнить теплофикационный колодец с установкой запорной арматуры.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Предельная мощность сетей в точке подключения составляет 0,8м</w:t>
      </w:r>
      <w:r w:rsidRPr="00F6725B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F6725B">
        <w:rPr>
          <w:rFonts w:ascii="Times New Roman" w:eastAsia="Times New Roman" w:hAnsi="Times New Roman"/>
          <w:sz w:val="28"/>
          <w:szCs w:val="28"/>
        </w:rPr>
        <w:t>/ч.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Максимальная часовая нагрузка в точке подключения составляет 0,02 Гкал/</w:t>
      </w:r>
      <w:proofErr w:type="gramStart"/>
      <w:r w:rsidRPr="00F6725B"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 w:rsidRPr="00F6725B">
        <w:rPr>
          <w:rFonts w:ascii="Times New Roman" w:eastAsia="Times New Roman" w:hAnsi="Times New Roman"/>
          <w:sz w:val="28"/>
          <w:szCs w:val="28"/>
        </w:rPr>
        <w:t>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 Предусмотреть установку приборов учета тепла. Установку прибора учета тепла произвести на вводе тепловой сети в частный жилой дом при выполнении следующих условий: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1.Выполнить рабочий проект, в котором следует предусмотреть: 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>1.1. Марку, тип и   диаметр условного прохода прибора учета тепла.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>1.2. Место установки прибора предусмотреть в отдельном запирающемся помещении.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>1.3. Рабочий проект в части выполнения технических условий следует согласовать с ООО «</w:t>
      </w:r>
      <w:proofErr w:type="spellStart"/>
      <w:r w:rsidRPr="00F6725B">
        <w:rPr>
          <w:rFonts w:ascii="Times New Roman" w:eastAsia="Times New Roman" w:hAnsi="Times New Roman"/>
          <w:sz w:val="28"/>
          <w:szCs w:val="28"/>
        </w:rPr>
        <w:t>ТатарскТеплоСбыт</w:t>
      </w:r>
      <w:proofErr w:type="spellEnd"/>
      <w:r w:rsidRPr="00F6725B">
        <w:rPr>
          <w:rFonts w:ascii="Times New Roman" w:eastAsia="Times New Roman" w:hAnsi="Times New Roman"/>
          <w:sz w:val="28"/>
          <w:szCs w:val="28"/>
        </w:rPr>
        <w:t>».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Перед вводом в эксплуатацию произвести гидравлическое испытание и промывку теплосетей и системы отопления, после чего предъявить представителю ООО «</w:t>
      </w:r>
      <w:proofErr w:type="spellStart"/>
      <w:r w:rsidRPr="00F6725B">
        <w:rPr>
          <w:rFonts w:ascii="Times New Roman" w:eastAsia="Times New Roman" w:hAnsi="Times New Roman"/>
          <w:sz w:val="28"/>
          <w:szCs w:val="28"/>
        </w:rPr>
        <w:t>ТатарскТеплоСбыт</w:t>
      </w:r>
      <w:proofErr w:type="spellEnd"/>
      <w:r w:rsidRPr="00F6725B">
        <w:rPr>
          <w:rFonts w:ascii="Times New Roman" w:eastAsia="Times New Roman" w:hAnsi="Times New Roman"/>
          <w:sz w:val="28"/>
          <w:szCs w:val="28"/>
        </w:rPr>
        <w:t>» для проверки на соответствие техническим условиям.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Технические условия считаются выполненными только при условии предоставления письменного заключения </w:t>
      </w:r>
      <w:proofErr w:type="spellStart"/>
      <w:r w:rsidRPr="00F6725B">
        <w:rPr>
          <w:rFonts w:ascii="Times New Roman" w:eastAsia="Times New Roman" w:hAnsi="Times New Roman"/>
          <w:sz w:val="28"/>
          <w:szCs w:val="28"/>
        </w:rPr>
        <w:t>Ростехнадзора</w:t>
      </w:r>
      <w:proofErr w:type="spellEnd"/>
      <w:r w:rsidRPr="00F6725B">
        <w:rPr>
          <w:rFonts w:ascii="Times New Roman" w:eastAsia="Times New Roman" w:hAnsi="Times New Roman"/>
          <w:sz w:val="28"/>
          <w:szCs w:val="28"/>
        </w:rPr>
        <w:t xml:space="preserve"> по НСО о соответствии техническим требованиям </w:t>
      </w:r>
      <w:proofErr w:type="spellStart"/>
      <w:r w:rsidRPr="00F6725B">
        <w:rPr>
          <w:rFonts w:ascii="Times New Roman" w:eastAsia="Times New Roman" w:hAnsi="Times New Roman"/>
          <w:sz w:val="28"/>
          <w:szCs w:val="28"/>
        </w:rPr>
        <w:t>энергопринимающего</w:t>
      </w:r>
      <w:proofErr w:type="spellEnd"/>
      <w:r w:rsidRPr="00F6725B">
        <w:rPr>
          <w:rFonts w:ascii="Times New Roman" w:eastAsia="Times New Roman" w:hAnsi="Times New Roman"/>
          <w:sz w:val="28"/>
          <w:szCs w:val="28"/>
        </w:rPr>
        <w:t xml:space="preserve"> устройства.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Подключение к магистральной теплотрассе будет осуществляться после заключения договора с ООО «</w:t>
      </w:r>
      <w:proofErr w:type="spellStart"/>
      <w:r w:rsidRPr="00F6725B">
        <w:rPr>
          <w:rFonts w:ascii="Times New Roman" w:eastAsia="Times New Roman" w:hAnsi="Times New Roman"/>
          <w:sz w:val="28"/>
          <w:szCs w:val="28"/>
        </w:rPr>
        <w:t>ТатарскТеплоСбыт</w:t>
      </w:r>
      <w:proofErr w:type="spellEnd"/>
      <w:r w:rsidRPr="00F6725B">
        <w:rPr>
          <w:rFonts w:ascii="Times New Roman" w:eastAsia="Times New Roman" w:hAnsi="Times New Roman"/>
          <w:sz w:val="28"/>
          <w:szCs w:val="28"/>
        </w:rPr>
        <w:t xml:space="preserve">» пер. Войкова 26.  </w:t>
      </w:r>
    </w:p>
    <w:p w:rsidR="00F6725B" w:rsidRPr="00F6725B" w:rsidRDefault="00F6725B" w:rsidP="00F672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5B">
        <w:rPr>
          <w:rFonts w:ascii="Times New Roman" w:eastAsia="Times New Roman" w:hAnsi="Times New Roman"/>
          <w:sz w:val="28"/>
          <w:szCs w:val="28"/>
        </w:rPr>
        <w:t xml:space="preserve">  Данные технические условия действительны в течени</w:t>
      </w:r>
      <w:proofErr w:type="gramStart"/>
      <w:r w:rsidRPr="00F6725B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F6725B">
        <w:rPr>
          <w:rFonts w:ascii="Times New Roman" w:eastAsia="Times New Roman" w:hAnsi="Times New Roman"/>
          <w:sz w:val="28"/>
          <w:szCs w:val="28"/>
        </w:rPr>
        <w:t xml:space="preserve"> 3-х лет со дня их выдачи. (при подтверждении нагрузки в течении 1 года).</w:t>
      </w:r>
    </w:p>
    <w:p w:rsidR="005B0CB4" w:rsidRPr="0055043D" w:rsidRDefault="00AD7A70" w:rsidP="00A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eastAsia="Times New Roman"/>
          <w:sz w:val="28"/>
          <w:szCs w:val="28"/>
        </w:rPr>
        <w:t xml:space="preserve">         </w:t>
      </w:r>
      <w:r w:rsidR="007A6AA9" w:rsidRPr="0055043D">
        <w:rPr>
          <w:rFonts w:ascii="Times New Roman" w:eastAsia="Times New Roman" w:hAnsi="Times New Roman" w:cs="Times New Roman"/>
          <w:b/>
          <w:sz w:val="28"/>
          <w:szCs w:val="28"/>
        </w:rPr>
        <w:t>Газоснабжение</w:t>
      </w:r>
      <w:r w:rsidR="00CA562B" w:rsidRPr="00550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AA9" w:rsidRPr="0055043D">
        <w:rPr>
          <w:rFonts w:eastAsia="Times New Roman"/>
          <w:sz w:val="28"/>
          <w:szCs w:val="28"/>
        </w:rPr>
        <w:t>-</w:t>
      </w:r>
      <w:r w:rsidR="009641D5" w:rsidRPr="0055043D">
        <w:rPr>
          <w:sz w:val="28"/>
          <w:szCs w:val="28"/>
        </w:rPr>
        <w:t xml:space="preserve"> </w:t>
      </w:r>
      <w:r w:rsidR="005B0CB4" w:rsidRPr="0055043D">
        <w:rPr>
          <w:rFonts w:ascii="Times New Roman" w:hAnsi="Times New Roman" w:cs="Times New Roman"/>
          <w:sz w:val="28"/>
          <w:szCs w:val="28"/>
        </w:rPr>
        <w:t xml:space="preserve">Газ природный ГОСТ 5542-87 </w:t>
      </w:r>
    </w:p>
    <w:p w:rsidR="005B0CB4" w:rsidRPr="0055043D" w:rsidRDefault="005B0CB4" w:rsidP="00AC18A6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Теплотворная способность </w:t>
      </w:r>
      <w:r w:rsidRPr="005504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043D">
        <w:rPr>
          <w:rFonts w:ascii="Times New Roman" w:hAnsi="Times New Roman" w:cs="Times New Roman"/>
          <w:sz w:val="28"/>
          <w:szCs w:val="28"/>
        </w:rPr>
        <w:t xml:space="preserve"> = 7900 ккал/м3.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Удельный вес. У = 0,68 кг/м3.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    Способ снабжения газом - сетевой.</w:t>
      </w:r>
    </w:p>
    <w:p w:rsidR="005B0CB4" w:rsidRPr="0055043D" w:rsidRDefault="005B0CB4" w:rsidP="005B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». Подключение газопровода предусмотреть к существующему надземному газопроводу низкого давления. Точку подключения согласовать с ООО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 xml:space="preserve">» и согласовать </w:t>
      </w:r>
      <w:r w:rsidRPr="0055043D">
        <w:rPr>
          <w:rFonts w:ascii="Times New Roman" w:hAnsi="Times New Roman" w:cs="Times New Roman"/>
          <w:sz w:val="28"/>
          <w:szCs w:val="28"/>
        </w:rPr>
        <w:lastRenderedPageBreak/>
        <w:t>техническую возможность подачи газа. Давле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 xml:space="preserve">ние газа в точке подключения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55043D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55043D">
        <w:rPr>
          <w:rFonts w:ascii="Times New Roman" w:hAnsi="Times New Roman" w:cs="Times New Roman"/>
          <w:sz w:val="28"/>
          <w:szCs w:val="28"/>
        </w:rPr>
        <w:t>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Диаметр газопровода определить расчетом.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>нии предусмотреть сигнализатор загазованности.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55043D">
        <w:rPr>
          <w:rFonts w:ascii="Times New Roman" w:hAnsi="Times New Roman" w:cs="Times New Roman"/>
          <w:sz w:val="28"/>
          <w:szCs w:val="28"/>
        </w:rPr>
        <w:t>Для установки отопительного прибора необходимо иметь вытяжной вентиляционный канал и дымоход сгорания, и акт проверки</w:t>
      </w:r>
      <w:r>
        <w:rPr>
          <w:rFonts w:ascii="Times New Roman" w:hAnsi="Times New Roman" w:cs="Times New Roman"/>
          <w:sz w:val="28"/>
          <w:szCs w:val="23"/>
        </w:rPr>
        <w:t xml:space="preserve">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5B0CB4" w:rsidP="005B0C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DE1BF9" w:rsidRPr="00DE1BF9" w:rsidRDefault="0040486F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DE1B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1BF9" w:rsidRPr="00DE1BF9">
        <w:rPr>
          <w:bCs/>
        </w:rPr>
        <w:t xml:space="preserve"> 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Точка подключения к централизованной системе холодного водоснабжения  </w:t>
      </w:r>
      <w:r w:rsidR="00913363">
        <w:rPr>
          <w:rFonts w:ascii="Times New Roman" w:hAnsi="Times New Roman" w:cs="Times New Roman"/>
          <w:bCs/>
          <w:sz w:val="28"/>
          <w:szCs w:val="28"/>
        </w:rPr>
        <w:t xml:space="preserve">существующий </w:t>
      </w:r>
      <w:r w:rsidR="00DE1BF9"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DE1BF9"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913363">
        <w:rPr>
          <w:rFonts w:ascii="Times New Roman" w:hAnsi="Times New Roman" w:cs="Times New Roman"/>
          <w:sz w:val="28"/>
          <w:szCs w:val="28"/>
        </w:rPr>
        <w:t>Дорожная</w:t>
      </w:r>
      <w:r w:rsidR="00305872">
        <w:rPr>
          <w:rFonts w:ascii="Times New Roman" w:hAnsi="Times New Roman" w:cs="Times New Roman"/>
          <w:sz w:val="28"/>
          <w:szCs w:val="28"/>
        </w:rPr>
        <w:t>.</w:t>
      </w:r>
    </w:p>
    <w:p w:rsidR="00DE1BF9" w:rsidRDefault="00DE1BF9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22BE">
        <w:rPr>
          <w:rFonts w:ascii="Times New Roman" w:hAnsi="Times New Roman" w:cs="Times New Roman"/>
          <w:sz w:val="28"/>
          <w:szCs w:val="28"/>
        </w:rPr>
        <w:t xml:space="preserve">Водоснабжение предусмотреть от существующего наружного 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E71134">
        <w:rPr>
          <w:rFonts w:ascii="Times New Roman" w:hAnsi="Times New Roman" w:cs="Times New Roman"/>
          <w:sz w:val="28"/>
          <w:szCs w:val="28"/>
        </w:rPr>
        <w:t>водопровод</w:t>
      </w:r>
      <w:r w:rsidR="004522BE">
        <w:rPr>
          <w:rFonts w:ascii="Times New Roman" w:hAnsi="Times New Roman" w:cs="Times New Roman"/>
          <w:sz w:val="28"/>
          <w:szCs w:val="28"/>
        </w:rPr>
        <w:t xml:space="preserve">а, проходящего по ул. </w:t>
      </w:r>
      <w:proofErr w:type="gramStart"/>
      <w:r w:rsidR="004522BE"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 w:rsidR="004522BE">
        <w:rPr>
          <w:rFonts w:ascii="Times New Roman" w:hAnsi="Times New Roman" w:cs="Times New Roman"/>
          <w:sz w:val="28"/>
          <w:szCs w:val="28"/>
        </w:rPr>
        <w:t>, выполненного из  полиэтиленовых труб диаметром 63мм.</w:t>
      </w:r>
    </w:p>
    <w:p w:rsidR="004522BE" w:rsidRPr="00DE1BF9" w:rsidRDefault="004522BE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существующего водопроводного колодца СК-1 по адресу: Новосибирская область, г. Татарск, ул. Дорожная до объекта капитального строительства по адресу: Новосибирская область, г. Татарск, ул. Дорожная, 55 выполнить водопровод из полиэтиленовых труб, диаметром не менее 25мм, глубиной заложения 2,7 м. 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Гарантируемый свободный напор в месте присоединения   27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м.рт.ст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На вводе в   объект капитального строительства  установить водомер.                   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Ставка тарифа за  подключение (технологическое присоединение)  к централизованной системе водоснабжения составляет </w:t>
      </w:r>
      <w:r w:rsidR="004522BE">
        <w:rPr>
          <w:rFonts w:ascii="Times New Roman" w:hAnsi="Times New Roman" w:cs="Times New Roman"/>
          <w:sz w:val="28"/>
          <w:szCs w:val="28"/>
        </w:rPr>
        <w:t>10</w:t>
      </w:r>
      <w:r w:rsidRPr="00DE1BF9">
        <w:rPr>
          <w:rFonts w:ascii="Times New Roman" w:hAnsi="Times New Roman" w:cs="Times New Roman"/>
          <w:sz w:val="28"/>
          <w:szCs w:val="28"/>
        </w:rPr>
        <w:t>,</w:t>
      </w:r>
      <w:r w:rsidR="004522BE">
        <w:rPr>
          <w:rFonts w:ascii="Times New Roman" w:hAnsi="Times New Roman" w:cs="Times New Roman"/>
          <w:sz w:val="28"/>
          <w:szCs w:val="28"/>
        </w:rPr>
        <w:t>170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1B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1BF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 xml:space="preserve"> за 1куб.м. холодной воды в сутки присоединенной мощности (без НДС).</w:t>
      </w:r>
    </w:p>
    <w:p w:rsidR="00DE1BF9" w:rsidRPr="00DE1BF9" w:rsidRDefault="00DE1BF9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Границей    эксплуатационной     ответственности   по   водопроводным сетям  исполнителя    и заявителя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FC6DFB">
        <w:rPr>
          <w:rFonts w:ascii="Times New Roman" w:hAnsi="Times New Roman" w:cs="Times New Roman"/>
          <w:sz w:val="28"/>
          <w:szCs w:val="28"/>
        </w:rPr>
        <w:t>Дорожная</w:t>
      </w:r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40486F" w:rsidP="00DE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 xml:space="preserve">             ВОДООТВЕДЕНИЕ</w:t>
      </w:r>
      <w:r w:rsidRPr="0040486F">
        <w:rPr>
          <w:rFonts w:ascii="Times New Roman" w:hAnsi="Times New Roman" w:cs="Times New Roman"/>
          <w:sz w:val="28"/>
          <w:szCs w:val="28"/>
        </w:rPr>
        <w:t xml:space="preserve">: </w:t>
      </w:r>
      <w:r w:rsidR="00DE1BF9" w:rsidRPr="00DE1BF9">
        <w:rPr>
          <w:rFonts w:ascii="Times New Roman" w:hAnsi="Times New Roman" w:cs="Times New Roman"/>
          <w:sz w:val="28"/>
          <w:szCs w:val="28"/>
        </w:rPr>
        <w:t>предусмотреть  в  выгреб. Место выгреба согласовать с филиалом</w:t>
      </w:r>
      <w:r w:rsid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ФГЗУ « Центр гигиены и эпидемиологии в Новосибирской области Татарском  районе».</w:t>
      </w:r>
    </w:p>
    <w:p w:rsidR="00FB7312" w:rsidRDefault="00FB7312" w:rsidP="00FB7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технических условий составляет пять лет со дня их выдачи.</w:t>
      </w:r>
    </w:p>
    <w:p w:rsidR="00CF0BCC" w:rsidRDefault="00CA5074" w:rsidP="00F9222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2F17BD">
        <w:rPr>
          <w:rFonts w:ascii="Times New Roman" w:hAnsi="Times New Roman" w:cs="Times New Roman"/>
          <w:b/>
          <w:sz w:val="28"/>
          <w:szCs w:val="28"/>
        </w:rPr>
        <w:t>, реконструкции объектов капитального строительства</w:t>
      </w:r>
      <w:r w:rsidR="003840A8" w:rsidRPr="00DD5E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1AAF">
        <w:rPr>
          <w:rFonts w:ascii="Times New Roman" w:hAnsi="Times New Roman" w:cs="Times New Roman"/>
          <w:bCs/>
          <w:sz w:val="28"/>
          <w:szCs w:val="28"/>
        </w:rPr>
        <w:t>минимальная площадь земельного участка –</w:t>
      </w:r>
      <w:r w:rsidR="00290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72">
        <w:rPr>
          <w:rFonts w:ascii="Times New Roman" w:hAnsi="Times New Roman" w:cs="Times New Roman"/>
          <w:bCs/>
          <w:sz w:val="28"/>
          <w:szCs w:val="28"/>
        </w:rPr>
        <w:t>400 кв. м.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>инимальны</w:t>
      </w:r>
      <w:r w:rsidR="00361AAF">
        <w:rPr>
          <w:rFonts w:ascii="Times New Roman" w:hAnsi="Times New Roman" w:cs="Times New Roman"/>
          <w:bCs/>
          <w:sz w:val="28"/>
          <w:szCs w:val="28"/>
        </w:rPr>
        <w:t>е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отступ</w:t>
      </w:r>
      <w:r w:rsidR="00361AAF">
        <w:rPr>
          <w:rFonts w:ascii="Times New Roman" w:hAnsi="Times New Roman" w:cs="Times New Roman"/>
          <w:bCs/>
          <w:sz w:val="28"/>
          <w:szCs w:val="28"/>
        </w:rPr>
        <w:t>ы от границ земельных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361AAF">
        <w:rPr>
          <w:rFonts w:ascii="Times New Roman" w:hAnsi="Times New Roman" w:cs="Times New Roman"/>
          <w:bCs/>
          <w:sz w:val="28"/>
          <w:szCs w:val="28"/>
        </w:rPr>
        <w:t>ов в целях определения мест допустимого размещения зданий, строений, сооружений</w:t>
      </w:r>
      <w:r w:rsidR="00CF0BCC">
        <w:rPr>
          <w:rFonts w:ascii="Times New Roman" w:hAnsi="Times New Roman" w:cs="Times New Roman"/>
          <w:bCs/>
          <w:sz w:val="28"/>
          <w:szCs w:val="28"/>
        </w:rPr>
        <w:t>, за пределами которых запрещено строительство зданий, строений, сооружений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D1572">
        <w:rPr>
          <w:rFonts w:ascii="Times New Roman" w:hAnsi="Times New Roman" w:cs="Times New Roman"/>
          <w:bCs/>
          <w:sz w:val="28"/>
          <w:szCs w:val="28"/>
        </w:rPr>
        <w:t>3 м (допускается</w:t>
      </w:r>
      <w:r w:rsidR="00312921">
        <w:rPr>
          <w:rFonts w:ascii="Times New Roman" w:hAnsi="Times New Roman" w:cs="Times New Roman"/>
          <w:bCs/>
          <w:sz w:val="28"/>
          <w:szCs w:val="28"/>
        </w:rPr>
        <w:t xml:space="preserve">  строительство зданий, сооружений по линии застройки с учетом сложившегося порядка застройки)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D5EDC" w:rsidRDefault="00CF0BCC" w:rsidP="00DD5ED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редельное количество </w:t>
      </w:r>
      <w:r w:rsidR="00361AAF">
        <w:rPr>
          <w:rFonts w:ascii="Times New Roman" w:hAnsi="Times New Roman" w:cs="Times New Roman"/>
          <w:bCs/>
          <w:sz w:val="28"/>
          <w:szCs w:val="28"/>
        </w:rPr>
        <w:t>этажей или предельная высота зданий, строений, сооружений-</w:t>
      </w:r>
      <w:r w:rsidR="0045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921">
        <w:rPr>
          <w:rFonts w:ascii="Times New Roman" w:hAnsi="Times New Roman" w:cs="Times New Roman"/>
          <w:bCs/>
          <w:sz w:val="28"/>
          <w:szCs w:val="28"/>
        </w:rPr>
        <w:t>3</w:t>
      </w:r>
      <w:r w:rsidR="00C302F5">
        <w:rPr>
          <w:rFonts w:ascii="Times New Roman" w:hAnsi="Times New Roman" w:cs="Times New Roman"/>
          <w:bCs/>
          <w:sz w:val="28"/>
          <w:szCs w:val="28"/>
        </w:rPr>
        <w:t xml:space="preserve"> этажей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58DB" w:rsidRDefault="00361AA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</w:t>
      </w:r>
      <w:r w:rsidR="00D0251D">
        <w:rPr>
          <w:rFonts w:ascii="Times New Roman" w:hAnsi="Times New Roman" w:cs="Times New Roman"/>
          <w:bCs/>
          <w:sz w:val="28"/>
          <w:szCs w:val="28"/>
        </w:rPr>
        <w:t xml:space="preserve"> площади земельного участка-</w:t>
      </w:r>
      <w:r w:rsidR="003A3725">
        <w:rPr>
          <w:rFonts w:ascii="Times New Roman" w:hAnsi="Times New Roman" w:cs="Times New Roman"/>
          <w:bCs/>
          <w:sz w:val="28"/>
          <w:szCs w:val="28"/>
        </w:rPr>
        <w:t>3</w:t>
      </w:r>
      <w:r w:rsidR="00D0251D">
        <w:rPr>
          <w:rFonts w:ascii="Times New Roman" w:hAnsi="Times New Roman" w:cs="Times New Roman"/>
          <w:bCs/>
          <w:sz w:val="28"/>
          <w:szCs w:val="28"/>
        </w:rPr>
        <w:t>0%;</w:t>
      </w:r>
    </w:p>
    <w:p w:rsidR="003840A8" w:rsidRPr="003840A8" w:rsidRDefault="00C92CC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410B5E" w:rsidRPr="00BC25EC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цена предмета аукциона (размер ежегодной арендной платы):</w:t>
      </w:r>
      <w:r w:rsidR="00FC6DFB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0A0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6DF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DB2D33"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</w:t>
      </w:r>
      <w:r w:rsidR="00AA758C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A019C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FC6DFB">
        <w:rPr>
          <w:rFonts w:ascii="Times New Roman" w:eastAsia="Times New Roman" w:hAnsi="Times New Roman" w:cs="Times New Roman"/>
          <w:bCs/>
          <w:sz w:val="28"/>
          <w:szCs w:val="28"/>
        </w:rPr>
        <w:t>венадцать</w:t>
      </w:r>
      <w:r w:rsidR="00B8173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 </w:t>
      </w:r>
      <w:r w:rsidR="00FC6DFB">
        <w:rPr>
          <w:rFonts w:ascii="Times New Roman" w:eastAsia="Times New Roman" w:hAnsi="Times New Roman" w:cs="Times New Roman"/>
          <w:bCs/>
          <w:sz w:val="28"/>
          <w:szCs w:val="28"/>
        </w:rPr>
        <w:t>триста</w:t>
      </w:r>
      <w:r w:rsidR="003F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B5E" w:rsidRPr="00BC25EC" w:rsidRDefault="00095B5D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определена на основании отчета </w:t>
      </w:r>
      <w:r w:rsidR="00360DC7" w:rsidRPr="00BC25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6CA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DFB">
        <w:rPr>
          <w:rFonts w:ascii="Times New Roman" w:eastAsia="Times New Roman" w:hAnsi="Times New Roman" w:cs="Times New Roman"/>
          <w:sz w:val="28"/>
          <w:szCs w:val="28"/>
        </w:rPr>
        <w:t>562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9767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B5E3D" w:rsidRPr="00BC25EC">
        <w:rPr>
          <w:rFonts w:ascii="Times New Roman" w:eastAsia="Times New Roman" w:hAnsi="Times New Roman" w:cs="Times New Roman"/>
          <w:sz w:val="28"/>
          <w:szCs w:val="28"/>
        </w:rPr>
        <w:t xml:space="preserve">оценке рыночной стоимости 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 xml:space="preserve">годового размера арендной платы за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мельн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подготовленног</w:t>
      </w:r>
      <w:proofErr w:type="gramStart"/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480EC4">
        <w:rPr>
          <w:rFonts w:ascii="Times New Roman" w:eastAsia="Times New Roman" w:hAnsi="Times New Roman" w:cs="Times New Roman"/>
          <w:sz w:val="28"/>
          <w:szCs w:val="28"/>
        </w:rPr>
        <w:t xml:space="preserve"> «Экспертное бюро оценка» </w:t>
      </w:r>
      <w:r w:rsidR="00FC6DFB">
        <w:rPr>
          <w:rFonts w:ascii="Times New Roman" w:eastAsia="Times New Roman" w:hAnsi="Times New Roman" w:cs="Times New Roman"/>
          <w:sz w:val="28"/>
          <w:szCs w:val="28"/>
        </w:rPr>
        <w:t>08</w:t>
      </w:r>
      <w:r w:rsidR="001E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DFB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54621C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6DF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0B5E" w:rsidRPr="00BC25EC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sz w:val="28"/>
          <w:szCs w:val="28"/>
        </w:rPr>
        <w:t>Шаг аукциона</w:t>
      </w:r>
      <w:r w:rsidRPr="00BF5C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C6DFB">
        <w:rPr>
          <w:rFonts w:ascii="Times New Roman" w:eastAsia="Times New Roman" w:hAnsi="Times New Roman" w:cs="Times New Roman"/>
          <w:b/>
          <w:sz w:val="28"/>
          <w:szCs w:val="28"/>
        </w:rPr>
        <w:t>369</w:t>
      </w:r>
      <w:r w:rsidR="00C741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76758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065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C6DFB">
        <w:rPr>
          <w:rFonts w:ascii="Times New Roman" w:eastAsia="Times New Roman" w:hAnsi="Times New Roman" w:cs="Times New Roman"/>
          <w:sz w:val="28"/>
          <w:szCs w:val="28"/>
        </w:rPr>
        <w:t xml:space="preserve">риста шестьдесят </w:t>
      </w:r>
      <w:r w:rsidR="00B57496">
        <w:rPr>
          <w:rFonts w:ascii="Times New Roman" w:eastAsia="Times New Roman" w:hAnsi="Times New Roman" w:cs="Times New Roman"/>
          <w:sz w:val="28"/>
          <w:szCs w:val="28"/>
        </w:rPr>
        <w:t xml:space="preserve">девять </w:t>
      </w:r>
      <w:r w:rsidR="00E11DD5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426DD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1277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00 копеек.</w:t>
      </w:r>
    </w:p>
    <w:p w:rsidR="00BB3513" w:rsidRPr="00BC25E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B57496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62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45A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25FE2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5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57496">
        <w:rPr>
          <w:rFonts w:ascii="Times New Roman" w:eastAsia="Times New Roman" w:hAnsi="Times New Roman" w:cs="Times New Roman"/>
          <w:bCs/>
          <w:sz w:val="28"/>
          <w:szCs w:val="28"/>
        </w:rPr>
        <w:t>Двенадцать</w:t>
      </w:r>
      <w:r w:rsidR="00325F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1F59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45A1">
        <w:rPr>
          <w:rFonts w:ascii="Times New Roman" w:eastAsia="Times New Roman" w:hAnsi="Times New Roman" w:cs="Times New Roman"/>
          <w:bCs/>
          <w:sz w:val="28"/>
          <w:szCs w:val="28"/>
        </w:rPr>
        <w:t>триста</w:t>
      </w:r>
      <w:r w:rsidR="00623F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E65A0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9E253A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A167A3" w:rsidRPr="006735CC" w:rsidRDefault="00A167A3" w:rsidP="00A167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A167A3" w:rsidRPr="006735CC" w:rsidRDefault="00A167A3" w:rsidP="00A167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4F3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</w:t>
      </w:r>
      <w:r w:rsidR="005A5F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27658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 данным документам также прилагается их опись.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Дата и время начала пода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BF41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31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BF41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5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="004F0C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время окончания подачи заявок: </w:t>
      </w:r>
      <w:r w:rsidR="00DA469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</w:t>
      </w:r>
      <w:r w:rsidR="00BF41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8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BF41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6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F0C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года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14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BF41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01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BF41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7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="007A6A91" w:rsidRPr="00844D46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www.rts-tender.ru</w:t>
        </w:r>
      </w:hyperlink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организатора торгов, указанный на официальном сайте: </w:t>
      </w:r>
      <w:hyperlink r:id="rId12" w:history="1">
        <w:r w:rsidR="007A6A91" w:rsidRPr="00844D46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https://www.rts-tender.ru/</w:t>
        </w:r>
      </w:hyperlink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 </w:t>
      </w:r>
      <w:r w:rsidR="00206F9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</w:t>
      </w:r>
      <w:r w:rsidR="00BF41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8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BF41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6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BF415C" w:rsidRDefault="00744B41" w:rsidP="00BF415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BF415C" w:rsidRDefault="00744B41" w:rsidP="00BF415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BF415C" w:rsidRDefault="00744B41" w:rsidP="00BF415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44B41" w:rsidRPr="00CB145D" w:rsidRDefault="00744B41" w:rsidP="00BF415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CD365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города Татарска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 аренды земельного участка.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lastRenderedPageBreak/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744B41" w:rsidRPr="00CB145D" w:rsidRDefault="00744B41" w:rsidP="00744B41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CB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CB145D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B145D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CB145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E0293">
        <w:rPr>
          <w:rFonts w:ascii="Times New Roman" w:hAnsi="Times New Roman" w:cs="Times New Roman"/>
          <w:sz w:val="28"/>
          <w:szCs w:val="28"/>
        </w:rPr>
        <w:t xml:space="preserve"> города Татарска Татарского района </w:t>
      </w:r>
      <w:r w:rsidRPr="00CB14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70D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3" w:history="1"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города Татарска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Татарского 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744B41" w:rsidRPr="00270DC5" w:rsidRDefault="00744B41" w:rsidP="00744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C5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</w:t>
      </w:r>
      <w:r w:rsidR="009F504E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744B41" w:rsidRPr="00270DC5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E01456">
        <w:rPr>
          <w:rFonts w:ascii="Times New Roman" w:eastAsia="Times New Roman" w:hAnsi="Times New Roman" w:cs="Times New Roman"/>
          <w:bCs/>
          <w:sz w:val="28"/>
          <w:szCs w:val="28"/>
        </w:rPr>
        <w:t>бюллетене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DC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 w:rsidRPr="00270DC5">
        <w:rPr>
          <w:rFonts w:ascii="Times New Roman" w:hAnsi="Times New Roman" w:cs="Times New Roman"/>
          <w:sz w:val="28"/>
          <w:szCs w:val="28"/>
        </w:rPr>
        <w:t>,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5" w:history="1"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70DC5">
        <w:t xml:space="preserve"> 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sz w:val="28"/>
          <w:szCs w:val="28"/>
        </w:rPr>
        <w:tab/>
      </w:r>
      <w:r w:rsidRPr="00270DC5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3D2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63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Татарского района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C5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Татарского района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5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(______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5C36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34F3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</w:t>
      </w:r>
      <w:r w:rsidR="004E23B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области, л/с 04513207290) ИНН 5453110233, КПП 545301001, расчетный счет № 40101810900000010001 в ГРКЦ ГУ Банка России по Новосибирской области, г. Новосибирск, БИК 045004001, ОКТМО 50650101,ОКПО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lastRenderedPageBreak/>
        <w:t>04035291 код бюджетной классификации 022 111 05013 13 0000 120 «Доходы, получаемые в виде арендной платы за земельные участки, государственная собственность на которые не</w:t>
      </w:r>
      <w:proofErr w:type="gramEnd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01B7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EE382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0CAC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CAC" w:rsidRPr="00BE01B7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4F3" w:rsidRPr="004E3B56" w:rsidRDefault="006E34F3" w:rsidP="006E34F3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администрация города Татарска  </w:t>
      </w:r>
      <w:r w:rsidR="004E23BE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Татарского района </w:t>
      </w: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Новосибирской области</w:t>
      </w:r>
    </w:p>
    <w:p w:rsidR="006E34F3" w:rsidRPr="006E34F3" w:rsidRDefault="006E34F3" w:rsidP="006E34F3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="00AF213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6E34F3">
        <w:rPr>
          <w:rFonts w:ascii="Times New Roman" w:hAnsi="Times New Roman" w:cs="Times New Roman"/>
          <w:sz w:val="24"/>
          <w:szCs w:val="24"/>
        </w:rPr>
        <w:t>Новосибирской области), ОКАТО 50418000000, ОКПО 04035291, ОГРН 1035405017284 ОКТМО 50650101, телефон/факс  8(38364)-20-066.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6B63"/>
    <w:rsid w:val="000077D0"/>
    <w:rsid w:val="00011BF1"/>
    <w:rsid w:val="00017EE7"/>
    <w:rsid w:val="0002773B"/>
    <w:rsid w:val="00033D06"/>
    <w:rsid w:val="000415CA"/>
    <w:rsid w:val="000464C3"/>
    <w:rsid w:val="00051187"/>
    <w:rsid w:val="00051ABD"/>
    <w:rsid w:val="0005352E"/>
    <w:rsid w:val="000541CA"/>
    <w:rsid w:val="0006752B"/>
    <w:rsid w:val="00074CDC"/>
    <w:rsid w:val="000757A0"/>
    <w:rsid w:val="00076E57"/>
    <w:rsid w:val="0008194D"/>
    <w:rsid w:val="00082CA0"/>
    <w:rsid w:val="00084C7C"/>
    <w:rsid w:val="00085D0B"/>
    <w:rsid w:val="000914D0"/>
    <w:rsid w:val="00095B5D"/>
    <w:rsid w:val="000A019C"/>
    <w:rsid w:val="000A39CE"/>
    <w:rsid w:val="000A4F9E"/>
    <w:rsid w:val="000A5779"/>
    <w:rsid w:val="000A6B05"/>
    <w:rsid w:val="000B6211"/>
    <w:rsid w:val="000B68C3"/>
    <w:rsid w:val="000C040A"/>
    <w:rsid w:val="000C0D28"/>
    <w:rsid w:val="000C35C3"/>
    <w:rsid w:val="000C6AAF"/>
    <w:rsid w:val="000C7999"/>
    <w:rsid w:val="000D19A9"/>
    <w:rsid w:val="000D4CEA"/>
    <w:rsid w:val="000D5029"/>
    <w:rsid w:val="000D7C6E"/>
    <w:rsid w:val="000E0A5C"/>
    <w:rsid w:val="000E3F0C"/>
    <w:rsid w:val="000E478C"/>
    <w:rsid w:val="000F7BA7"/>
    <w:rsid w:val="00100FBC"/>
    <w:rsid w:val="00104174"/>
    <w:rsid w:val="00107C7D"/>
    <w:rsid w:val="00112FE3"/>
    <w:rsid w:val="00115E70"/>
    <w:rsid w:val="00116308"/>
    <w:rsid w:val="0011780C"/>
    <w:rsid w:val="00117AC2"/>
    <w:rsid w:val="00120B68"/>
    <w:rsid w:val="00120F33"/>
    <w:rsid w:val="00124373"/>
    <w:rsid w:val="00124ABC"/>
    <w:rsid w:val="0012621F"/>
    <w:rsid w:val="00132B7D"/>
    <w:rsid w:val="0013304E"/>
    <w:rsid w:val="0013509C"/>
    <w:rsid w:val="001362FE"/>
    <w:rsid w:val="001447D0"/>
    <w:rsid w:val="00150B2A"/>
    <w:rsid w:val="001541C5"/>
    <w:rsid w:val="001555D4"/>
    <w:rsid w:val="00155960"/>
    <w:rsid w:val="00160AF2"/>
    <w:rsid w:val="00162318"/>
    <w:rsid w:val="00162D40"/>
    <w:rsid w:val="00172E12"/>
    <w:rsid w:val="001777AD"/>
    <w:rsid w:val="00180656"/>
    <w:rsid w:val="001859B6"/>
    <w:rsid w:val="00187141"/>
    <w:rsid w:val="00190008"/>
    <w:rsid w:val="0019284D"/>
    <w:rsid w:val="001A5AF3"/>
    <w:rsid w:val="001A6A67"/>
    <w:rsid w:val="001B4EBA"/>
    <w:rsid w:val="001B6771"/>
    <w:rsid w:val="001D0D75"/>
    <w:rsid w:val="001E0293"/>
    <w:rsid w:val="001E09B3"/>
    <w:rsid w:val="001E24F0"/>
    <w:rsid w:val="001E568A"/>
    <w:rsid w:val="001F0016"/>
    <w:rsid w:val="001F0626"/>
    <w:rsid w:val="001F3D6D"/>
    <w:rsid w:val="001F5975"/>
    <w:rsid w:val="001F78C0"/>
    <w:rsid w:val="00200AFD"/>
    <w:rsid w:val="00206622"/>
    <w:rsid w:val="00206F97"/>
    <w:rsid w:val="00217180"/>
    <w:rsid w:val="002300CA"/>
    <w:rsid w:val="00231CD4"/>
    <w:rsid w:val="002327B7"/>
    <w:rsid w:val="00235C33"/>
    <w:rsid w:val="0024013C"/>
    <w:rsid w:val="00243E14"/>
    <w:rsid w:val="002447D4"/>
    <w:rsid w:val="00244E55"/>
    <w:rsid w:val="00261A63"/>
    <w:rsid w:val="00264808"/>
    <w:rsid w:val="00266116"/>
    <w:rsid w:val="00267F71"/>
    <w:rsid w:val="00271817"/>
    <w:rsid w:val="00273B4B"/>
    <w:rsid w:val="00273C4B"/>
    <w:rsid w:val="00275131"/>
    <w:rsid w:val="00276588"/>
    <w:rsid w:val="00287827"/>
    <w:rsid w:val="0029062C"/>
    <w:rsid w:val="002912D6"/>
    <w:rsid w:val="002945E2"/>
    <w:rsid w:val="002969F4"/>
    <w:rsid w:val="00297864"/>
    <w:rsid w:val="002A21A1"/>
    <w:rsid w:val="002A7FA4"/>
    <w:rsid w:val="002C26DA"/>
    <w:rsid w:val="002C3109"/>
    <w:rsid w:val="002C6B4E"/>
    <w:rsid w:val="002D1572"/>
    <w:rsid w:val="002D222F"/>
    <w:rsid w:val="002D26B4"/>
    <w:rsid w:val="002D4C3B"/>
    <w:rsid w:val="002D571F"/>
    <w:rsid w:val="002D7467"/>
    <w:rsid w:val="002E5E47"/>
    <w:rsid w:val="002E6EB1"/>
    <w:rsid w:val="002E7C90"/>
    <w:rsid w:val="002F0954"/>
    <w:rsid w:val="002F17BD"/>
    <w:rsid w:val="002F4D18"/>
    <w:rsid w:val="003004B7"/>
    <w:rsid w:val="00302932"/>
    <w:rsid w:val="00305872"/>
    <w:rsid w:val="00312179"/>
    <w:rsid w:val="00312921"/>
    <w:rsid w:val="00322837"/>
    <w:rsid w:val="00322A14"/>
    <w:rsid w:val="003256CA"/>
    <w:rsid w:val="00325FE2"/>
    <w:rsid w:val="003310D4"/>
    <w:rsid w:val="003373FF"/>
    <w:rsid w:val="00351C6F"/>
    <w:rsid w:val="00352648"/>
    <w:rsid w:val="00353CAD"/>
    <w:rsid w:val="00354B82"/>
    <w:rsid w:val="00356BB7"/>
    <w:rsid w:val="00360DC7"/>
    <w:rsid w:val="00361220"/>
    <w:rsid w:val="00361AAF"/>
    <w:rsid w:val="00364718"/>
    <w:rsid w:val="00371A3D"/>
    <w:rsid w:val="00375C4A"/>
    <w:rsid w:val="00375FFF"/>
    <w:rsid w:val="003840A8"/>
    <w:rsid w:val="00392597"/>
    <w:rsid w:val="00397D4B"/>
    <w:rsid w:val="003A3725"/>
    <w:rsid w:val="003B182F"/>
    <w:rsid w:val="003B1AEB"/>
    <w:rsid w:val="003B3500"/>
    <w:rsid w:val="003B4B50"/>
    <w:rsid w:val="003B5A63"/>
    <w:rsid w:val="003B6D74"/>
    <w:rsid w:val="003C1C73"/>
    <w:rsid w:val="003C3B99"/>
    <w:rsid w:val="003D20AB"/>
    <w:rsid w:val="003D3150"/>
    <w:rsid w:val="003D5243"/>
    <w:rsid w:val="003D5744"/>
    <w:rsid w:val="003D5DBB"/>
    <w:rsid w:val="003E0BD3"/>
    <w:rsid w:val="003E1B62"/>
    <w:rsid w:val="003E1BF2"/>
    <w:rsid w:val="003E42F2"/>
    <w:rsid w:val="003E47D1"/>
    <w:rsid w:val="003E5C34"/>
    <w:rsid w:val="003E79FC"/>
    <w:rsid w:val="003F05B6"/>
    <w:rsid w:val="003F242A"/>
    <w:rsid w:val="0040486F"/>
    <w:rsid w:val="00404C1F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4EB2"/>
    <w:rsid w:val="00426DD3"/>
    <w:rsid w:val="004308D0"/>
    <w:rsid w:val="00431254"/>
    <w:rsid w:val="00434CEF"/>
    <w:rsid w:val="004350B4"/>
    <w:rsid w:val="00436012"/>
    <w:rsid w:val="00444A8C"/>
    <w:rsid w:val="0044576A"/>
    <w:rsid w:val="00451A01"/>
    <w:rsid w:val="004522BE"/>
    <w:rsid w:val="0045242B"/>
    <w:rsid w:val="0045291D"/>
    <w:rsid w:val="00452FE1"/>
    <w:rsid w:val="004533F3"/>
    <w:rsid w:val="00462F43"/>
    <w:rsid w:val="004657B2"/>
    <w:rsid w:val="004707FC"/>
    <w:rsid w:val="00473D03"/>
    <w:rsid w:val="004762B5"/>
    <w:rsid w:val="00480EC4"/>
    <w:rsid w:val="00495A9A"/>
    <w:rsid w:val="004A054E"/>
    <w:rsid w:val="004A6704"/>
    <w:rsid w:val="004A6FF1"/>
    <w:rsid w:val="004B253D"/>
    <w:rsid w:val="004B266E"/>
    <w:rsid w:val="004C01FA"/>
    <w:rsid w:val="004C2D70"/>
    <w:rsid w:val="004C4219"/>
    <w:rsid w:val="004C71C2"/>
    <w:rsid w:val="004E23BE"/>
    <w:rsid w:val="004E2494"/>
    <w:rsid w:val="004E3B56"/>
    <w:rsid w:val="004F0C91"/>
    <w:rsid w:val="004F2470"/>
    <w:rsid w:val="004F38C4"/>
    <w:rsid w:val="004F3F03"/>
    <w:rsid w:val="004F7BAA"/>
    <w:rsid w:val="0050725B"/>
    <w:rsid w:val="005100F9"/>
    <w:rsid w:val="00511237"/>
    <w:rsid w:val="005155D5"/>
    <w:rsid w:val="00520E1E"/>
    <w:rsid w:val="0052541E"/>
    <w:rsid w:val="0053178B"/>
    <w:rsid w:val="00531900"/>
    <w:rsid w:val="00532CC3"/>
    <w:rsid w:val="00533A7B"/>
    <w:rsid w:val="00537D00"/>
    <w:rsid w:val="0054162A"/>
    <w:rsid w:val="005444C2"/>
    <w:rsid w:val="0054621C"/>
    <w:rsid w:val="0055043D"/>
    <w:rsid w:val="0055127B"/>
    <w:rsid w:val="005520B6"/>
    <w:rsid w:val="00552A26"/>
    <w:rsid w:val="00555740"/>
    <w:rsid w:val="00564037"/>
    <w:rsid w:val="00566297"/>
    <w:rsid w:val="00571A11"/>
    <w:rsid w:val="00571A6E"/>
    <w:rsid w:val="00574208"/>
    <w:rsid w:val="00577A1B"/>
    <w:rsid w:val="00581B64"/>
    <w:rsid w:val="00582C7A"/>
    <w:rsid w:val="005836C2"/>
    <w:rsid w:val="00584356"/>
    <w:rsid w:val="005845C0"/>
    <w:rsid w:val="0058486D"/>
    <w:rsid w:val="005937BD"/>
    <w:rsid w:val="005A3E26"/>
    <w:rsid w:val="005A4F57"/>
    <w:rsid w:val="005A5FD7"/>
    <w:rsid w:val="005B0CB4"/>
    <w:rsid w:val="005B4E24"/>
    <w:rsid w:val="005C36E1"/>
    <w:rsid w:val="005C3AC2"/>
    <w:rsid w:val="005C57DE"/>
    <w:rsid w:val="005D0CED"/>
    <w:rsid w:val="005D6AF3"/>
    <w:rsid w:val="005E71F2"/>
    <w:rsid w:val="005F41B4"/>
    <w:rsid w:val="005F4217"/>
    <w:rsid w:val="005F7C28"/>
    <w:rsid w:val="00601762"/>
    <w:rsid w:val="0061292F"/>
    <w:rsid w:val="0061610B"/>
    <w:rsid w:val="00623F4E"/>
    <w:rsid w:val="00630B68"/>
    <w:rsid w:val="00630C2C"/>
    <w:rsid w:val="0063406F"/>
    <w:rsid w:val="00636628"/>
    <w:rsid w:val="00643216"/>
    <w:rsid w:val="006500AE"/>
    <w:rsid w:val="00650B3B"/>
    <w:rsid w:val="00657224"/>
    <w:rsid w:val="00660575"/>
    <w:rsid w:val="0066360B"/>
    <w:rsid w:val="006646AD"/>
    <w:rsid w:val="00666F40"/>
    <w:rsid w:val="00671115"/>
    <w:rsid w:val="006735CC"/>
    <w:rsid w:val="00677D0F"/>
    <w:rsid w:val="006803DE"/>
    <w:rsid w:val="00681D9E"/>
    <w:rsid w:val="00685001"/>
    <w:rsid w:val="00692849"/>
    <w:rsid w:val="006A044B"/>
    <w:rsid w:val="006A3636"/>
    <w:rsid w:val="006B1DEA"/>
    <w:rsid w:val="006B5D21"/>
    <w:rsid w:val="006B5F6B"/>
    <w:rsid w:val="006C0663"/>
    <w:rsid w:val="006C56A9"/>
    <w:rsid w:val="006C5AEB"/>
    <w:rsid w:val="006D2551"/>
    <w:rsid w:val="006E34F3"/>
    <w:rsid w:val="006F059B"/>
    <w:rsid w:val="006F3CC9"/>
    <w:rsid w:val="006F639B"/>
    <w:rsid w:val="00701E95"/>
    <w:rsid w:val="00706EEF"/>
    <w:rsid w:val="0070732E"/>
    <w:rsid w:val="007135F3"/>
    <w:rsid w:val="007175F3"/>
    <w:rsid w:val="00721E90"/>
    <w:rsid w:val="00723589"/>
    <w:rsid w:val="00725745"/>
    <w:rsid w:val="00726F93"/>
    <w:rsid w:val="00727E93"/>
    <w:rsid w:val="00733B28"/>
    <w:rsid w:val="00736367"/>
    <w:rsid w:val="00742058"/>
    <w:rsid w:val="007444CB"/>
    <w:rsid w:val="00744B41"/>
    <w:rsid w:val="0075278E"/>
    <w:rsid w:val="007543EF"/>
    <w:rsid w:val="00754670"/>
    <w:rsid w:val="00756B26"/>
    <w:rsid w:val="0076167F"/>
    <w:rsid w:val="007668D6"/>
    <w:rsid w:val="00767587"/>
    <w:rsid w:val="00770CC5"/>
    <w:rsid w:val="00771B8F"/>
    <w:rsid w:val="007739B6"/>
    <w:rsid w:val="00776A7C"/>
    <w:rsid w:val="0078092B"/>
    <w:rsid w:val="00780BE0"/>
    <w:rsid w:val="00786E9B"/>
    <w:rsid w:val="0079400C"/>
    <w:rsid w:val="00795261"/>
    <w:rsid w:val="007957F4"/>
    <w:rsid w:val="00795FD0"/>
    <w:rsid w:val="00797D61"/>
    <w:rsid w:val="007A4909"/>
    <w:rsid w:val="007A6A91"/>
    <w:rsid w:val="007A6AA9"/>
    <w:rsid w:val="007B4788"/>
    <w:rsid w:val="007B58DB"/>
    <w:rsid w:val="007D11F1"/>
    <w:rsid w:val="007D16D0"/>
    <w:rsid w:val="007D1D5D"/>
    <w:rsid w:val="007D2BBA"/>
    <w:rsid w:val="007D749F"/>
    <w:rsid w:val="007F035F"/>
    <w:rsid w:val="007F631C"/>
    <w:rsid w:val="007F7F07"/>
    <w:rsid w:val="00811ED5"/>
    <w:rsid w:val="0081692A"/>
    <w:rsid w:val="00822981"/>
    <w:rsid w:val="00832E83"/>
    <w:rsid w:val="0084064D"/>
    <w:rsid w:val="00841572"/>
    <w:rsid w:val="00841823"/>
    <w:rsid w:val="00843EEF"/>
    <w:rsid w:val="00846058"/>
    <w:rsid w:val="00855E57"/>
    <w:rsid w:val="00857F54"/>
    <w:rsid w:val="00863185"/>
    <w:rsid w:val="0086344B"/>
    <w:rsid w:val="00863C4D"/>
    <w:rsid w:val="0087121E"/>
    <w:rsid w:val="00873D7C"/>
    <w:rsid w:val="00873DD1"/>
    <w:rsid w:val="0088615A"/>
    <w:rsid w:val="0088653D"/>
    <w:rsid w:val="00891733"/>
    <w:rsid w:val="00895C6C"/>
    <w:rsid w:val="00896F59"/>
    <w:rsid w:val="00897F6F"/>
    <w:rsid w:val="008A0546"/>
    <w:rsid w:val="008A135E"/>
    <w:rsid w:val="008A1949"/>
    <w:rsid w:val="008A2C67"/>
    <w:rsid w:val="008A76A9"/>
    <w:rsid w:val="008B1AF3"/>
    <w:rsid w:val="008B2C08"/>
    <w:rsid w:val="008B5374"/>
    <w:rsid w:val="008B7190"/>
    <w:rsid w:val="008B7734"/>
    <w:rsid w:val="008D01AF"/>
    <w:rsid w:val="008E5E90"/>
    <w:rsid w:val="008F3D9C"/>
    <w:rsid w:val="008F7170"/>
    <w:rsid w:val="0090020A"/>
    <w:rsid w:val="00901182"/>
    <w:rsid w:val="00905F45"/>
    <w:rsid w:val="00913363"/>
    <w:rsid w:val="00913FC0"/>
    <w:rsid w:val="00917618"/>
    <w:rsid w:val="00922014"/>
    <w:rsid w:val="00925617"/>
    <w:rsid w:val="00933F80"/>
    <w:rsid w:val="00936447"/>
    <w:rsid w:val="00940BAC"/>
    <w:rsid w:val="0094615C"/>
    <w:rsid w:val="009527B9"/>
    <w:rsid w:val="00954B58"/>
    <w:rsid w:val="0096018C"/>
    <w:rsid w:val="00960486"/>
    <w:rsid w:val="00964133"/>
    <w:rsid w:val="009641D5"/>
    <w:rsid w:val="009675AA"/>
    <w:rsid w:val="00976758"/>
    <w:rsid w:val="00980642"/>
    <w:rsid w:val="00980FF4"/>
    <w:rsid w:val="00981629"/>
    <w:rsid w:val="00982508"/>
    <w:rsid w:val="009854EE"/>
    <w:rsid w:val="0098671D"/>
    <w:rsid w:val="009907B7"/>
    <w:rsid w:val="00997D5E"/>
    <w:rsid w:val="009A6B72"/>
    <w:rsid w:val="009B1D15"/>
    <w:rsid w:val="009B37BE"/>
    <w:rsid w:val="009B41A7"/>
    <w:rsid w:val="009B526D"/>
    <w:rsid w:val="009B6DAB"/>
    <w:rsid w:val="009B7968"/>
    <w:rsid w:val="009B7C31"/>
    <w:rsid w:val="009C3294"/>
    <w:rsid w:val="009C4F5B"/>
    <w:rsid w:val="009D0221"/>
    <w:rsid w:val="009D371C"/>
    <w:rsid w:val="009D44F4"/>
    <w:rsid w:val="009D5421"/>
    <w:rsid w:val="009D5C8E"/>
    <w:rsid w:val="009E253A"/>
    <w:rsid w:val="009E42DB"/>
    <w:rsid w:val="009F0545"/>
    <w:rsid w:val="009F1E8D"/>
    <w:rsid w:val="009F346F"/>
    <w:rsid w:val="009F459E"/>
    <w:rsid w:val="009F504E"/>
    <w:rsid w:val="009F658A"/>
    <w:rsid w:val="009F6ECE"/>
    <w:rsid w:val="00A11277"/>
    <w:rsid w:val="00A119DC"/>
    <w:rsid w:val="00A123FB"/>
    <w:rsid w:val="00A15FB5"/>
    <w:rsid w:val="00A16613"/>
    <w:rsid w:val="00A167A3"/>
    <w:rsid w:val="00A21650"/>
    <w:rsid w:val="00A30C2A"/>
    <w:rsid w:val="00A352C8"/>
    <w:rsid w:val="00A35C70"/>
    <w:rsid w:val="00A370C5"/>
    <w:rsid w:val="00A37DCF"/>
    <w:rsid w:val="00A41A79"/>
    <w:rsid w:val="00A43F08"/>
    <w:rsid w:val="00A53DF5"/>
    <w:rsid w:val="00A60A07"/>
    <w:rsid w:val="00A67B7F"/>
    <w:rsid w:val="00A72E25"/>
    <w:rsid w:val="00A73D3C"/>
    <w:rsid w:val="00A75C6D"/>
    <w:rsid w:val="00A82B8F"/>
    <w:rsid w:val="00A82D0A"/>
    <w:rsid w:val="00A8319B"/>
    <w:rsid w:val="00A8338D"/>
    <w:rsid w:val="00A84B17"/>
    <w:rsid w:val="00A86657"/>
    <w:rsid w:val="00A87725"/>
    <w:rsid w:val="00A941FA"/>
    <w:rsid w:val="00A9480A"/>
    <w:rsid w:val="00A94DCB"/>
    <w:rsid w:val="00AA098A"/>
    <w:rsid w:val="00AA44BB"/>
    <w:rsid w:val="00AA69E7"/>
    <w:rsid w:val="00AA758C"/>
    <w:rsid w:val="00AB09A7"/>
    <w:rsid w:val="00AB3AC4"/>
    <w:rsid w:val="00AC183E"/>
    <w:rsid w:val="00AC18A6"/>
    <w:rsid w:val="00AD7A70"/>
    <w:rsid w:val="00AE139C"/>
    <w:rsid w:val="00AF213D"/>
    <w:rsid w:val="00AF4E18"/>
    <w:rsid w:val="00AF5853"/>
    <w:rsid w:val="00AF77F8"/>
    <w:rsid w:val="00B10CAC"/>
    <w:rsid w:val="00B11AB7"/>
    <w:rsid w:val="00B1347C"/>
    <w:rsid w:val="00B22BAA"/>
    <w:rsid w:val="00B446A9"/>
    <w:rsid w:val="00B452F3"/>
    <w:rsid w:val="00B502B1"/>
    <w:rsid w:val="00B503D8"/>
    <w:rsid w:val="00B515B1"/>
    <w:rsid w:val="00B5335A"/>
    <w:rsid w:val="00B57496"/>
    <w:rsid w:val="00B6295E"/>
    <w:rsid w:val="00B70E25"/>
    <w:rsid w:val="00B71CB1"/>
    <w:rsid w:val="00B76783"/>
    <w:rsid w:val="00B81738"/>
    <w:rsid w:val="00B821ED"/>
    <w:rsid w:val="00B845C3"/>
    <w:rsid w:val="00B85BC9"/>
    <w:rsid w:val="00B87C4F"/>
    <w:rsid w:val="00B92A3E"/>
    <w:rsid w:val="00BA0E44"/>
    <w:rsid w:val="00BB3513"/>
    <w:rsid w:val="00BC0A09"/>
    <w:rsid w:val="00BC1A9E"/>
    <w:rsid w:val="00BC25EC"/>
    <w:rsid w:val="00BC287A"/>
    <w:rsid w:val="00BC65B9"/>
    <w:rsid w:val="00BC73E0"/>
    <w:rsid w:val="00BD706D"/>
    <w:rsid w:val="00BE00A0"/>
    <w:rsid w:val="00BE01B7"/>
    <w:rsid w:val="00BE2DC1"/>
    <w:rsid w:val="00BE6230"/>
    <w:rsid w:val="00BE63E0"/>
    <w:rsid w:val="00BF017D"/>
    <w:rsid w:val="00BF415C"/>
    <w:rsid w:val="00BF4941"/>
    <w:rsid w:val="00BF5C4E"/>
    <w:rsid w:val="00C00F2F"/>
    <w:rsid w:val="00C0411B"/>
    <w:rsid w:val="00C0593E"/>
    <w:rsid w:val="00C061ED"/>
    <w:rsid w:val="00C1056C"/>
    <w:rsid w:val="00C120B7"/>
    <w:rsid w:val="00C1388A"/>
    <w:rsid w:val="00C145A1"/>
    <w:rsid w:val="00C154EA"/>
    <w:rsid w:val="00C15B79"/>
    <w:rsid w:val="00C219C5"/>
    <w:rsid w:val="00C252A0"/>
    <w:rsid w:val="00C302F5"/>
    <w:rsid w:val="00C334BA"/>
    <w:rsid w:val="00C413A9"/>
    <w:rsid w:val="00C46EF1"/>
    <w:rsid w:val="00C51B7F"/>
    <w:rsid w:val="00C6528A"/>
    <w:rsid w:val="00C714F0"/>
    <w:rsid w:val="00C736B8"/>
    <w:rsid w:val="00C7385D"/>
    <w:rsid w:val="00C7412F"/>
    <w:rsid w:val="00C7569E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C17B1"/>
    <w:rsid w:val="00CC2949"/>
    <w:rsid w:val="00CC2D4D"/>
    <w:rsid w:val="00CD2224"/>
    <w:rsid w:val="00CD22D1"/>
    <w:rsid w:val="00CD3055"/>
    <w:rsid w:val="00CD365B"/>
    <w:rsid w:val="00CD573E"/>
    <w:rsid w:val="00CE1254"/>
    <w:rsid w:val="00CE65A0"/>
    <w:rsid w:val="00CF0BCC"/>
    <w:rsid w:val="00CF0C50"/>
    <w:rsid w:val="00D0196D"/>
    <w:rsid w:val="00D0251D"/>
    <w:rsid w:val="00D05640"/>
    <w:rsid w:val="00D059BC"/>
    <w:rsid w:val="00D0667F"/>
    <w:rsid w:val="00D17F8B"/>
    <w:rsid w:val="00D27C9F"/>
    <w:rsid w:val="00D27D25"/>
    <w:rsid w:val="00D27DBF"/>
    <w:rsid w:val="00D3392E"/>
    <w:rsid w:val="00D412BC"/>
    <w:rsid w:val="00D44B03"/>
    <w:rsid w:val="00D51F5D"/>
    <w:rsid w:val="00D535FA"/>
    <w:rsid w:val="00D547B2"/>
    <w:rsid w:val="00D5731E"/>
    <w:rsid w:val="00D65713"/>
    <w:rsid w:val="00D66BF4"/>
    <w:rsid w:val="00D81169"/>
    <w:rsid w:val="00D8428A"/>
    <w:rsid w:val="00D84B32"/>
    <w:rsid w:val="00D8779F"/>
    <w:rsid w:val="00DA469F"/>
    <w:rsid w:val="00DA4C09"/>
    <w:rsid w:val="00DA78C7"/>
    <w:rsid w:val="00DA7928"/>
    <w:rsid w:val="00DB27BA"/>
    <w:rsid w:val="00DB292E"/>
    <w:rsid w:val="00DB29BD"/>
    <w:rsid w:val="00DB2D33"/>
    <w:rsid w:val="00DB31C6"/>
    <w:rsid w:val="00DB5E3D"/>
    <w:rsid w:val="00DB75D7"/>
    <w:rsid w:val="00DC3D88"/>
    <w:rsid w:val="00DC5DD6"/>
    <w:rsid w:val="00DC64AB"/>
    <w:rsid w:val="00DD4868"/>
    <w:rsid w:val="00DD48E8"/>
    <w:rsid w:val="00DD5EDC"/>
    <w:rsid w:val="00DD7549"/>
    <w:rsid w:val="00DE07F2"/>
    <w:rsid w:val="00DE1BF9"/>
    <w:rsid w:val="00DE61DC"/>
    <w:rsid w:val="00DF2438"/>
    <w:rsid w:val="00E01456"/>
    <w:rsid w:val="00E04CA8"/>
    <w:rsid w:val="00E06B24"/>
    <w:rsid w:val="00E11DD5"/>
    <w:rsid w:val="00E12FDB"/>
    <w:rsid w:val="00E20E3F"/>
    <w:rsid w:val="00E30A1D"/>
    <w:rsid w:val="00E30A33"/>
    <w:rsid w:val="00E33CBC"/>
    <w:rsid w:val="00E34839"/>
    <w:rsid w:val="00E3529E"/>
    <w:rsid w:val="00E372CA"/>
    <w:rsid w:val="00E476A1"/>
    <w:rsid w:val="00E50907"/>
    <w:rsid w:val="00E51939"/>
    <w:rsid w:val="00E574F0"/>
    <w:rsid w:val="00E62D2B"/>
    <w:rsid w:val="00E6522E"/>
    <w:rsid w:val="00E657C5"/>
    <w:rsid w:val="00E6617A"/>
    <w:rsid w:val="00E71134"/>
    <w:rsid w:val="00E72522"/>
    <w:rsid w:val="00E74ABE"/>
    <w:rsid w:val="00E74BD5"/>
    <w:rsid w:val="00E74EA9"/>
    <w:rsid w:val="00EA2203"/>
    <w:rsid w:val="00EA77FE"/>
    <w:rsid w:val="00EB1D41"/>
    <w:rsid w:val="00EB39C8"/>
    <w:rsid w:val="00EC1474"/>
    <w:rsid w:val="00EC4AD6"/>
    <w:rsid w:val="00EC51E6"/>
    <w:rsid w:val="00ED05C8"/>
    <w:rsid w:val="00ED2393"/>
    <w:rsid w:val="00ED2883"/>
    <w:rsid w:val="00ED560F"/>
    <w:rsid w:val="00EE09B3"/>
    <w:rsid w:val="00EE2C0D"/>
    <w:rsid w:val="00EE3446"/>
    <w:rsid w:val="00EE3822"/>
    <w:rsid w:val="00EE4D5D"/>
    <w:rsid w:val="00EE614E"/>
    <w:rsid w:val="00EE7F5E"/>
    <w:rsid w:val="00EF07FF"/>
    <w:rsid w:val="00F054D8"/>
    <w:rsid w:val="00F05D11"/>
    <w:rsid w:val="00F07E21"/>
    <w:rsid w:val="00F1655B"/>
    <w:rsid w:val="00F17DDB"/>
    <w:rsid w:val="00F233C5"/>
    <w:rsid w:val="00F258B6"/>
    <w:rsid w:val="00F309B3"/>
    <w:rsid w:val="00F3228E"/>
    <w:rsid w:val="00F323FF"/>
    <w:rsid w:val="00F358E4"/>
    <w:rsid w:val="00F361A4"/>
    <w:rsid w:val="00F36479"/>
    <w:rsid w:val="00F42628"/>
    <w:rsid w:val="00F445D0"/>
    <w:rsid w:val="00F44F08"/>
    <w:rsid w:val="00F465C9"/>
    <w:rsid w:val="00F61057"/>
    <w:rsid w:val="00F610AA"/>
    <w:rsid w:val="00F66BF0"/>
    <w:rsid w:val="00F6725B"/>
    <w:rsid w:val="00F67780"/>
    <w:rsid w:val="00F76809"/>
    <w:rsid w:val="00F84AF6"/>
    <w:rsid w:val="00F87CFD"/>
    <w:rsid w:val="00F9165C"/>
    <w:rsid w:val="00F92226"/>
    <w:rsid w:val="00F93E6C"/>
    <w:rsid w:val="00F9411E"/>
    <w:rsid w:val="00F97AC4"/>
    <w:rsid w:val="00FA23AE"/>
    <w:rsid w:val="00FA2F22"/>
    <w:rsid w:val="00FA5082"/>
    <w:rsid w:val="00FA5F17"/>
    <w:rsid w:val="00FB1D71"/>
    <w:rsid w:val="00FB1F01"/>
    <w:rsid w:val="00FB24E8"/>
    <w:rsid w:val="00FB2A44"/>
    <w:rsid w:val="00FB2EFD"/>
    <w:rsid w:val="00FB7312"/>
    <w:rsid w:val="00FC1FE3"/>
    <w:rsid w:val="00FC6DFB"/>
    <w:rsid w:val="00FD174F"/>
    <w:rsid w:val="00FD4986"/>
    <w:rsid w:val="00FD7C7E"/>
    <w:rsid w:val="00FE7470"/>
    <w:rsid w:val="00FF52E9"/>
    <w:rsid w:val="00FF5673"/>
    <w:rsid w:val="00FF62C0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adm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B199-49DE-4705-9F36-6EE8FB1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16</Pages>
  <Words>6941</Words>
  <Characters>39567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375</cp:revision>
  <cp:lastPrinted>2024-04-11T05:32:00Z</cp:lastPrinted>
  <dcterms:created xsi:type="dcterms:W3CDTF">2018-11-14T01:33:00Z</dcterms:created>
  <dcterms:modified xsi:type="dcterms:W3CDTF">2024-05-30T01:50:00Z</dcterms:modified>
</cp:coreProperties>
</file>