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EC3207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EC3207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EC3207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A76408" w:rsidRDefault="00EC3207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17.06.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202</w:t>
                        </w:r>
                        <w:r w:rsidR="00B025AB">
                          <w:rPr>
                            <w:sz w:val="27"/>
                            <w:szCs w:val="27"/>
                          </w:rPr>
                          <w:t>4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sz w:val="27"/>
                            <w:szCs w:val="27"/>
                          </w:rPr>
                          <w:t>01-01-</w:t>
                        </w:r>
                        <w:r w:rsidR="00A76408">
                          <w:rPr>
                            <w:sz w:val="27"/>
                            <w:szCs w:val="27"/>
                          </w:rPr>
                          <w:t>12</w:t>
                        </w:r>
                        <w:r w:rsidR="00A76408">
                          <w:rPr>
                            <w:sz w:val="27"/>
                            <w:szCs w:val="27"/>
                            <w:lang w:val="en-US"/>
                          </w:rPr>
                          <w:t>/</w:t>
                        </w:r>
                        <w:r w:rsidR="00A76408">
                          <w:rPr>
                            <w:sz w:val="27"/>
                            <w:szCs w:val="27"/>
                          </w:rPr>
                          <w:t>1505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EC3207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1815D2" w:rsidRPr="00A3283B">
              <w:rPr>
                <w:position w:val="-28"/>
                <w:sz w:val="23"/>
                <w:szCs w:val="23"/>
              </w:rPr>
              <w:t>ого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1815D2" w:rsidRPr="00A3283B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 по адресу</w:t>
            </w:r>
            <w:r w:rsidR="00965D91" w:rsidRPr="00A3283B">
              <w:rPr>
                <w:position w:val="-28"/>
                <w:sz w:val="23"/>
                <w:szCs w:val="23"/>
              </w:rPr>
              <w:t xml:space="preserve">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F57D51">
              <w:rPr>
                <w:position w:val="-28"/>
                <w:sz w:val="23"/>
                <w:szCs w:val="23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6D4506" w:rsidRPr="00A3283B">
              <w:rPr>
                <w:position w:val="-28"/>
                <w:sz w:val="23"/>
                <w:szCs w:val="23"/>
              </w:rPr>
              <w:t>Новосибирская</w:t>
            </w:r>
            <w:proofErr w:type="gramEnd"/>
            <w:r w:rsidR="006D4506" w:rsidRPr="00A3283B">
              <w:rPr>
                <w:position w:val="-28"/>
                <w:sz w:val="23"/>
                <w:szCs w:val="23"/>
              </w:rPr>
              <w:t xml:space="preserve">, г. Татарск, ул. </w:t>
            </w:r>
            <w:r w:rsidR="00E40FB0">
              <w:rPr>
                <w:position w:val="-28"/>
                <w:sz w:val="23"/>
                <w:szCs w:val="23"/>
              </w:rPr>
              <w:t>Звездная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дом </w:t>
            </w:r>
            <w:r w:rsidR="00E40FB0">
              <w:rPr>
                <w:position w:val="-28"/>
                <w:sz w:val="23"/>
                <w:szCs w:val="23"/>
              </w:rPr>
              <w:t>6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DA0C94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E40FB0">
              <w:rPr>
                <w:position w:val="-28"/>
                <w:sz w:val="23"/>
                <w:szCs w:val="23"/>
              </w:rPr>
              <w:t>23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F57D51">
              <w:rPr>
                <w:position w:val="-28"/>
                <w:sz w:val="23"/>
                <w:szCs w:val="23"/>
              </w:rPr>
              <w:t>1</w:t>
            </w:r>
            <w:r w:rsidR="00E40FB0">
              <w:rPr>
                <w:position w:val="-28"/>
                <w:sz w:val="23"/>
                <w:szCs w:val="23"/>
              </w:rPr>
              <w:t>455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E40FB0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E40FB0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E40FB0">
              <w:rPr>
                <w:position w:val="-28"/>
                <w:szCs w:val="24"/>
              </w:rPr>
              <w:t>А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r w:rsidR="00E40FB0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>.</w:t>
            </w:r>
            <w:r w:rsidR="00E40FB0">
              <w:rPr>
                <w:position w:val="-28"/>
                <w:szCs w:val="24"/>
              </w:rPr>
              <w:t xml:space="preserve"> </w:t>
            </w:r>
            <w:proofErr w:type="spellStart"/>
            <w:r w:rsidR="00E40FB0">
              <w:rPr>
                <w:position w:val="-28"/>
                <w:szCs w:val="24"/>
              </w:rPr>
              <w:t>Сиволапенко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EC320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07" w:rsidRDefault="00EC3207" w:rsidP="00967720">
      <w:r>
        <w:separator/>
      </w:r>
    </w:p>
  </w:endnote>
  <w:endnote w:type="continuationSeparator" w:id="0">
    <w:p w:rsidR="00EC3207" w:rsidRDefault="00EC3207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07" w:rsidRDefault="00EC3207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07" w:rsidRDefault="00EC3207" w:rsidP="00967720">
      <w:r>
        <w:separator/>
      </w:r>
    </w:p>
  </w:footnote>
  <w:footnote w:type="continuationSeparator" w:id="0">
    <w:p w:rsidR="00EC3207" w:rsidRDefault="00EC3207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C77DD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2A54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2ECE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3F46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95F9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1889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94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45196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A1C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A5717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202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1408A"/>
    <w:rsid w:val="00A203AB"/>
    <w:rsid w:val="00A2162B"/>
    <w:rsid w:val="00A227C4"/>
    <w:rsid w:val="00A303F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408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25AB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135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94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0FB0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C3207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41AB"/>
    <w:rsid w:val="00F2792B"/>
    <w:rsid w:val="00F30E35"/>
    <w:rsid w:val="00F36945"/>
    <w:rsid w:val="00F3752E"/>
    <w:rsid w:val="00F424D1"/>
    <w:rsid w:val="00F56851"/>
    <w:rsid w:val="00F577EB"/>
    <w:rsid w:val="00F578B2"/>
    <w:rsid w:val="00F57D51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6E5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E22B-8035-4914-8620-3B628827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106</cp:revision>
  <cp:lastPrinted>2022-10-18T04:49:00Z</cp:lastPrinted>
  <dcterms:created xsi:type="dcterms:W3CDTF">2016-10-03T07:15:00Z</dcterms:created>
  <dcterms:modified xsi:type="dcterms:W3CDTF">2024-06-17T07:11:00Z</dcterms:modified>
</cp:coreProperties>
</file>