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D1ED5" w:rsidRPr="00470BF6" w:rsidRDefault="001D1ED5" w:rsidP="001D1ED5">
      <w:pPr>
        <w:pStyle w:val="2"/>
        <w:tabs>
          <w:tab w:val="left" w:pos="4253"/>
        </w:tabs>
        <w:rPr>
          <w:sz w:val="28"/>
          <w:szCs w:val="28"/>
        </w:rPr>
      </w:pPr>
      <w:r w:rsidRPr="00470BF6">
        <w:rPr>
          <w:sz w:val="28"/>
          <w:szCs w:val="28"/>
        </w:rPr>
        <w:t>АДМИНИСТРАЦИЯ</w:t>
      </w:r>
    </w:p>
    <w:p w:rsidR="001D1ED5" w:rsidRPr="00470BF6" w:rsidRDefault="00430ED1" w:rsidP="007E1553">
      <w:pPr>
        <w:pStyle w:val="2"/>
        <w:tabs>
          <w:tab w:val="left" w:pos="4253"/>
        </w:tabs>
        <w:rPr>
          <w:sz w:val="28"/>
          <w:szCs w:val="28"/>
        </w:rPr>
      </w:pPr>
      <w:r>
        <w:rPr>
          <w:sz w:val="28"/>
          <w:szCs w:val="28"/>
        </w:rPr>
        <w:t>ГОРОДА ТАТАРСКА</w:t>
      </w:r>
      <w:r w:rsidR="007E1553">
        <w:rPr>
          <w:sz w:val="28"/>
          <w:szCs w:val="28"/>
        </w:rPr>
        <w:t xml:space="preserve"> </w:t>
      </w:r>
      <w:r>
        <w:rPr>
          <w:sz w:val="28"/>
          <w:szCs w:val="28"/>
        </w:rPr>
        <w:t>ТАТАР</w:t>
      </w:r>
      <w:r w:rsidR="001D1ED5" w:rsidRPr="00470BF6">
        <w:rPr>
          <w:sz w:val="28"/>
          <w:szCs w:val="28"/>
        </w:rPr>
        <w:t>СКОГО РАЙОНА</w:t>
      </w:r>
    </w:p>
    <w:p w:rsidR="001D1ED5" w:rsidRDefault="001D1ED5" w:rsidP="001D1ED5">
      <w:pPr>
        <w:tabs>
          <w:tab w:val="left" w:pos="4253"/>
        </w:tabs>
        <w:jc w:val="center"/>
        <w:rPr>
          <w:b/>
          <w:bCs/>
          <w:sz w:val="28"/>
          <w:szCs w:val="28"/>
        </w:rPr>
      </w:pPr>
      <w:r w:rsidRPr="00470BF6">
        <w:rPr>
          <w:b/>
          <w:bCs/>
          <w:sz w:val="28"/>
          <w:szCs w:val="28"/>
        </w:rPr>
        <w:t xml:space="preserve">НОВОСИБИРСКОЙ ОБЛАСТИ </w:t>
      </w:r>
    </w:p>
    <w:p w:rsidR="007E1553" w:rsidRPr="00470BF6" w:rsidRDefault="007E1553" w:rsidP="001D1ED5">
      <w:pPr>
        <w:tabs>
          <w:tab w:val="left" w:pos="4253"/>
        </w:tabs>
        <w:jc w:val="center"/>
        <w:rPr>
          <w:b/>
          <w:bCs/>
          <w:sz w:val="28"/>
          <w:szCs w:val="28"/>
        </w:rPr>
      </w:pPr>
    </w:p>
    <w:p w:rsidR="001D1ED5" w:rsidRPr="00470BF6" w:rsidRDefault="001D1ED5" w:rsidP="001D1ED5">
      <w:pPr>
        <w:tabs>
          <w:tab w:val="left" w:pos="4253"/>
        </w:tabs>
        <w:rPr>
          <w:b/>
          <w:sz w:val="28"/>
          <w:szCs w:val="28"/>
        </w:rPr>
      </w:pPr>
      <w:r w:rsidRPr="00470BF6">
        <w:rPr>
          <w:b/>
          <w:sz w:val="28"/>
          <w:szCs w:val="28"/>
        </w:rPr>
        <w:t xml:space="preserve">                                               ПОСТАНОВЛЕНИЕ</w:t>
      </w:r>
    </w:p>
    <w:p w:rsidR="001D1ED5" w:rsidRPr="00470BF6" w:rsidRDefault="001D1ED5" w:rsidP="001D1ED5">
      <w:pPr>
        <w:pStyle w:val="paragraph"/>
        <w:spacing w:before="0" w:beforeAutospacing="0" w:after="0" w:afterAutospacing="0"/>
        <w:ind w:firstLine="705"/>
        <w:textAlignment w:val="baseline"/>
        <w:rPr>
          <w:sz w:val="28"/>
          <w:szCs w:val="28"/>
        </w:rPr>
      </w:pPr>
      <w:r w:rsidRPr="00470BF6">
        <w:rPr>
          <w:sz w:val="28"/>
          <w:szCs w:val="28"/>
        </w:rPr>
        <w:t xml:space="preserve">             </w:t>
      </w:r>
      <w:r w:rsidR="00430ED1">
        <w:rPr>
          <w:sz w:val="28"/>
          <w:szCs w:val="28"/>
        </w:rPr>
        <w:t xml:space="preserve">                               </w:t>
      </w:r>
    </w:p>
    <w:p w:rsidR="001D1ED5" w:rsidRDefault="007274CD" w:rsidP="007274CD">
      <w:pPr>
        <w:pStyle w:val="paragraph"/>
        <w:spacing w:before="0" w:beforeAutospacing="0" w:after="0" w:afterAutospacing="0"/>
        <w:ind w:firstLine="705"/>
        <w:jc w:val="center"/>
        <w:textAlignment w:val="baseline"/>
        <w:rPr>
          <w:sz w:val="28"/>
        </w:rPr>
      </w:pPr>
      <w:r>
        <w:rPr>
          <w:sz w:val="28"/>
        </w:rPr>
        <w:t xml:space="preserve">от </w:t>
      </w:r>
      <w:r w:rsidR="00FC0B0C">
        <w:rPr>
          <w:sz w:val="28"/>
        </w:rPr>
        <w:t>02.07.2024</w:t>
      </w:r>
      <w:r>
        <w:rPr>
          <w:sz w:val="28"/>
        </w:rPr>
        <w:t xml:space="preserve"> № </w:t>
      </w:r>
      <w:r w:rsidR="005D5D5D">
        <w:rPr>
          <w:sz w:val="28"/>
        </w:rPr>
        <w:t>181</w:t>
      </w:r>
    </w:p>
    <w:p w:rsidR="007274CD" w:rsidRPr="007274CD" w:rsidRDefault="007274CD" w:rsidP="007274CD">
      <w:pPr>
        <w:pStyle w:val="paragraph"/>
        <w:spacing w:before="0" w:beforeAutospacing="0" w:after="0" w:afterAutospacing="0"/>
        <w:ind w:firstLine="705"/>
        <w:jc w:val="center"/>
        <w:textAlignment w:val="baseline"/>
        <w:rPr>
          <w:sz w:val="32"/>
          <w:szCs w:val="28"/>
        </w:rPr>
      </w:pPr>
    </w:p>
    <w:p w:rsidR="00FC0B0C" w:rsidRDefault="00FC0B0C" w:rsidP="00FC0B0C">
      <w:pPr>
        <w:jc w:val="center"/>
        <w:textAlignment w:val="baseline"/>
        <w:rPr>
          <w:sz w:val="28"/>
          <w:szCs w:val="28"/>
        </w:rPr>
      </w:pPr>
      <w:r>
        <w:rPr>
          <w:sz w:val="28"/>
          <w:szCs w:val="28"/>
        </w:rPr>
        <w:t>О назначении публичных слушаний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w:t>
      </w:r>
    </w:p>
    <w:p w:rsidR="001D1ED5" w:rsidRPr="00470BF6" w:rsidRDefault="001D1ED5" w:rsidP="001D1ED5">
      <w:pPr>
        <w:ind w:firstLine="709"/>
        <w:jc w:val="both"/>
        <w:rPr>
          <w:sz w:val="28"/>
          <w:szCs w:val="28"/>
        </w:rPr>
      </w:pPr>
    </w:p>
    <w:p w:rsidR="00FC0B0C" w:rsidRDefault="00FC0B0C" w:rsidP="00FC0B0C">
      <w:pPr>
        <w:ind w:firstLine="851"/>
        <w:jc w:val="both"/>
        <w:textAlignment w:val="baseline"/>
        <w:rPr>
          <w:color w:val="000000"/>
          <w:sz w:val="28"/>
          <w:szCs w:val="28"/>
          <w:bdr w:val="none" w:sz="0" w:space="0" w:color="auto" w:frame="1"/>
        </w:rPr>
      </w:pPr>
      <w:r>
        <w:rPr>
          <w:sz w:val="28"/>
          <w:szCs w:val="28"/>
        </w:rPr>
        <w:t>Руководствуясь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w:t>
      </w:r>
      <w:r w:rsidRPr="00D25D19">
        <w:rPr>
          <w:sz w:val="28"/>
          <w:szCs w:val="28"/>
        </w:rPr>
        <w:t>», Устав городского поселения города Татарска Татарского муниципального района Новосибирской области</w:t>
      </w:r>
      <w:r>
        <w:rPr>
          <w:sz w:val="28"/>
          <w:szCs w:val="28"/>
        </w:rPr>
        <w:t xml:space="preserve">, в соответствии с </w:t>
      </w:r>
      <w:r w:rsidR="004B433B">
        <w:rPr>
          <w:sz w:val="28"/>
          <w:szCs w:val="28"/>
        </w:rPr>
        <w:t>Положением о порядке проведения публичных слушаний по вопросам градостроительной деятельности на территории города Татарска Татарского района Новосибирской области, утвержденным решением восьмой внеочередной сессии Совета депутатов города Татарска Татарского района Новосибирской области (пятого созыва) № 326 от 25.04.2022 года</w:t>
      </w:r>
      <w:r>
        <w:rPr>
          <w:color w:val="000000"/>
          <w:sz w:val="28"/>
          <w:szCs w:val="28"/>
          <w:bdr w:val="none" w:sz="0" w:space="0" w:color="auto" w:frame="1"/>
        </w:rPr>
        <w:t>, и в целях выявления и учета мнения интересов жителей города Татарска Татарского района Новосибирской области по проекту планировки и проекту межевания территории в его составе</w:t>
      </w:r>
    </w:p>
    <w:p w:rsidR="00FC0B0C" w:rsidRDefault="00FC0B0C" w:rsidP="00FC0B0C">
      <w:pPr>
        <w:ind w:firstLine="851"/>
        <w:jc w:val="both"/>
        <w:textAlignment w:val="baseline"/>
        <w:rPr>
          <w:color w:val="000000"/>
          <w:spacing w:val="-24"/>
          <w:sz w:val="28"/>
          <w:szCs w:val="28"/>
        </w:rPr>
      </w:pPr>
      <w:r>
        <w:rPr>
          <w:color w:val="000000"/>
          <w:sz w:val="28"/>
          <w:szCs w:val="28"/>
          <w:bdr w:val="none" w:sz="0" w:space="0" w:color="auto" w:frame="1"/>
        </w:rPr>
        <w:t xml:space="preserve"> </w:t>
      </w:r>
      <w:r>
        <w:rPr>
          <w:sz w:val="28"/>
          <w:szCs w:val="28"/>
        </w:rPr>
        <w:t>ПОСТАНОВЛЯЮ:</w:t>
      </w:r>
    </w:p>
    <w:p w:rsidR="00FC0B0C" w:rsidRDefault="00FC0B0C" w:rsidP="00FC0B0C">
      <w:pPr>
        <w:numPr>
          <w:ilvl w:val="0"/>
          <w:numId w:val="1"/>
        </w:numPr>
        <w:ind w:left="0" w:firstLine="567"/>
        <w:jc w:val="both"/>
        <w:rPr>
          <w:sz w:val="28"/>
          <w:szCs w:val="28"/>
        </w:rPr>
      </w:pPr>
      <w:r>
        <w:rPr>
          <w:sz w:val="28"/>
          <w:szCs w:val="28"/>
        </w:rPr>
        <w:t xml:space="preserve">Назначить публичные слушания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 </w:t>
      </w:r>
    </w:p>
    <w:p w:rsidR="00FC0B0C" w:rsidRDefault="00FC0B0C" w:rsidP="00FC0B0C">
      <w:pPr>
        <w:ind w:firstLine="567"/>
        <w:jc w:val="both"/>
        <w:rPr>
          <w:sz w:val="28"/>
          <w:szCs w:val="28"/>
        </w:rPr>
      </w:pPr>
      <w:r>
        <w:rPr>
          <w:sz w:val="28"/>
          <w:szCs w:val="28"/>
        </w:rPr>
        <w:t>1.1.  Проект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 и материалы к нему размещены по ссылке:</w:t>
      </w:r>
    </w:p>
    <w:p w:rsidR="00FC0B0C" w:rsidRDefault="004B7704" w:rsidP="00FC0B0C">
      <w:pPr>
        <w:ind w:left="426"/>
        <w:jc w:val="both"/>
        <w:rPr>
          <w:sz w:val="28"/>
          <w:szCs w:val="28"/>
        </w:rPr>
      </w:pPr>
      <w:hyperlink r:id="rId8" w:history="1">
        <w:r w:rsidR="00FC0B0C">
          <w:rPr>
            <w:rStyle w:val="a7"/>
            <w:sz w:val="28"/>
            <w:szCs w:val="28"/>
          </w:rPr>
          <w:t>https://disk.yandex.ru/d/WMnNDMyz5fCZxw</w:t>
        </w:r>
      </w:hyperlink>
      <w:r w:rsidR="00FC0B0C">
        <w:rPr>
          <w:sz w:val="28"/>
          <w:szCs w:val="28"/>
        </w:rPr>
        <w:t xml:space="preserve"> </w:t>
      </w:r>
    </w:p>
    <w:p w:rsidR="00FC0B0C" w:rsidRDefault="00FC0B0C" w:rsidP="00FC0B0C">
      <w:pPr>
        <w:ind w:firstLine="567"/>
        <w:jc w:val="both"/>
        <w:rPr>
          <w:sz w:val="28"/>
          <w:szCs w:val="28"/>
        </w:rPr>
      </w:pPr>
      <w:r>
        <w:rPr>
          <w:sz w:val="28"/>
          <w:szCs w:val="28"/>
        </w:rPr>
        <w:t>2. Организацию, проведения и обобщение результатов публичных слушаний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 возложить на комиссию по организации и проведению публичных слушаний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w:t>
      </w:r>
    </w:p>
    <w:p w:rsidR="00FC0B0C" w:rsidRDefault="00FC0B0C" w:rsidP="00FC0B0C">
      <w:pPr>
        <w:ind w:firstLine="567"/>
        <w:jc w:val="both"/>
        <w:rPr>
          <w:sz w:val="28"/>
          <w:szCs w:val="28"/>
        </w:rPr>
      </w:pPr>
      <w:r>
        <w:rPr>
          <w:sz w:val="28"/>
          <w:szCs w:val="28"/>
        </w:rPr>
        <w:t>3. Утвердить состав Комиссии по проведению публичных слушаний в составе: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4"/>
        <w:gridCol w:w="4786"/>
      </w:tblGrid>
      <w:tr w:rsidR="00FC0B0C" w:rsidTr="00FC0B0C">
        <w:tc>
          <w:tcPr>
            <w:tcW w:w="4784" w:type="dxa"/>
            <w:tcBorders>
              <w:top w:val="single" w:sz="4" w:space="0" w:color="000000"/>
              <w:left w:val="single" w:sz="4" w:space="0" w:color="000000"/>
              <w:bottom w:val="single" w:sz="4" w:space="0" w:color="000000"/>
              <w:right w:val="single" w:sz="4" w:space="0" w:color="000000"/>
            </w:tcBorders>
            <w:hideMark/>
          </w:tcPr>
          <w:p w:rsidR="00FC0B0C" w:rsidRDefault="00FC0B0C">
            <w:pPr>
              <w:ind w:firstLine="567"/>
              <w:jc w:val="both"/>
              <w:rPr>
                <w:sz w:val="28"/>
                <w:szCs w:val="28"/>
                <w:lang w:val="en-US"/>
              </w:rPr>
            </w:pPr>
            <w:r>
              <w:rPr>
                <w:sz w:val="28"/>
                <w:szCs w:val="28"/>
              </w:rPr>
              <w:t>Ф.И.О.</w:t>
            </w:r>
          </w:p>
        </w:tc>
        <w:tc>
          <w:tcPr>
            <w:tcW w:w="4786" w:type="dxa"/>
            <w:tcBorders>
              <w:top w:val="single" w:sz="4" w:space="0" w:color="000000"/>
              <w:left w:val="single" w:sz="4" w:space="0" w:color="000000"/>
              <w:bottom w:val="single" w:sz="4" w:space="0" w:color="000000"/>
              <w:right w:val="single" w:sz="4" w:space="0" w:color="000000"/>
            </w:tcBorders>
            <w:hideMark/>
          </w:tcPr>
          <w:p w:rsidR="00FC0B0C" w:rsidRDefault="00FC0B0C">
            <w:pPr>
              <w:ind w:firstLine="567"/>
              <w:jc w:val="both"/>
              <w:rPr>
                <w:sz w:val="28"/>
                <w:szCs w:val="28"/>
              </w:rPr>
            </w:pPr>
            <w:r>
              <w:rPr>
                <w:sz w:val="28"/>
                <w:szCs w:val="28"/>
              </w:rPr>
              <w:t>Занимаемая должность</w:t>
            </w:r>
          </w:p>
        </w:tc>
      </w:tr>
      <w:tr w:rsidR="00FC0B0C" w:rsidTr="00FC0B0C">
        <w:tc>
          <w:tcPr>
            <w:tcW w:w="4784"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proofErr w:type="spellStart"/>
            <w:r>
              <w:rPr>
                <w:sz w:val="28"/>
                <w:szCs w:val="28"/>
              </w:rPr>
              <w:t>Барбашин</w:t>
            </w:r>
            <w:proofErr w:type="spellEnd"/>
            <w:r>
              <w:rPr>
                <w:sz w:val="28"/>
                <w:szCs w:val="28"/>
              </w:rPr>
              <w:t xml:space="preserve"> Виктор Юрьевич</w:t>
            </w:r>
          </w:p>
        </w:tc>
        <w:tc>
          <w:tcPr>
            <w:tcW w:w="4786"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Заместитель главы администрации города Татарска Татарского района  Новосибирской области, председатель комиссии</w:t>
            </w:r>
          </w:p>
        </w:tc>
      </w:tr>
      <w:tr w:rsidR="00FC0B0C" w:rsidTr="00FC0B0C">
        <w:tc>
          <w:tcPr>
            <w:tcW w:w="4784"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Толстова Анастасия Андреевна</w:t>
            </w:r>
          </w:p>
        </w:tc>
        <w:tc>
          <w:tcPr>
            <w:tcW w:w="4786"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Начальник отдела по делам строительства, архитектуры и ЖКХ администрации города Татарска Татарского района  Новосибирской области, заместитель председателя комиссии</w:t>
            </w:r>
          </w:p>
        </w:tc>
      </w:tr>
      <w:tr w:rsidR="00FC0B0C" w:rsidTr="00FC0B0C">
        <w:tc>
          <w:tcPr>
            <w:tcW w:w="4784"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Коновалова Юлия Юрьевна</w:t>
            </w:r>
          </w:p>
        </w:tc>
        <w:tc>
          <w:tcPr>
            <w:tcW w:w="4786"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Начальник отдела экономики, имущества и земельных отношений администрации города Татарска Татарского района  Новосибирской области</w:t>
            </w:r>
          </w:p>
        </w:tc>
      </w:tr>
      <w:tr w:rsidR="00FC0B0C" w:rsidTr="00FC0B0C">
        <w:tc>
          <w:tcPr>
            <w:tcW w:w="4784"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Никонова Дарья Сергеевна</w:t>
            </w:r>
          </w:p>
        </w:tc>
        <w:tc>
          <w:tcPr>
            <w:tcW w:w="4786"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Ведущий специалист отдела по делам строительства, архитектуры и ЖКХ администрации города Татарска Татарского района  Новосибирской области, секретарь</w:t>
            </w:r>
          </w:p>
        </w:tc>
      </w:tr>
      <w:tr w:rsidR="00FC0B0C" w:rsidTr="00FC0B0C">
        <w:tc>
          <w:tcPr>
            <w:tcW w:w="4784" w:type="dxa"/>
            <w:tcBorders>
              <w:top w:val="single" w:sz="4" w:space="0" w:color="000000"/>
              <w:left w:val="single" w:sz="4" w:space="0" w:color="000000"/>
              <w:bottom w:val="single" w:sz="4" w:space="0" w:color="000000"/>
              <w:right w:val="single" w:sz="4" w:space="0" w:color="000000"/>
            </w:tcBorders>
          </w:tcPr>
          <w:p w:rsidR="00FC0B0C" w:rsidRDefault="00FC0B0C" w:rsidP="00FC0B0C">
            <w:pPr>
              <w:jc w:val="both"/>
              <w:rPr>
                <w:sz w:val="28"/>
                <w:szCs w:val="28"/>
              </w:rPr>
            </w:pPr>
            <w:proofErr w:type="spellStart"/>
            <w:r>
              <w:rPr>
                <w:sz w:val="28"/>
                <w:szCs w:val="28"/>
              </w:rPr>
              <w:t>Семёнова</w:t>
            </w:r>
            <w:proofErr w:type="spellEnd"/>
            <w:r>
              <w:rPr>
                <w:sz w:val="28"/>
                <w:szCs w:val="28"/>
              </w:rPr>
              <w:t xml:space="preserve"> Галина Ивановна </w:t>
            </w:r>
          </w:p>
        </w:tc>
        <w:tc>
          <w:tcPr>
            <w:tcW w:w="4786" w:type="dxa"/>
            <w:tcBorders>
              <w:top w:val="single" w:sz="4" w:space="0" w:color="000000"/>
              <w:left w:val="single" w:sz="4" w:space="0" w:color="000000"/>
              <w:bottom w:val="single" w:sz="4" w:space="0" w:color="000000"/>
              <w:right w:val="single" w:sz="4" w:space="0" w:color="000000"/>
            </w:tcBorders>
          </w:tcPr>
          <w:p w:rsidR="00FC0B0C" w:rsidRDefault="00FC0B0C" w:rsidP="00FC0B0C">
            <w:pPr>
              <w:jc w:val="both"/>
              <w:rPr>
                <w:sz w:val="28"/>
                <w:szCs w:val="28"/>
              </w:rPr>
            </w:pPr>
            <w:r>
              <w:rPr>
                <w:sz w:val="28"/>
                <w:szCs w:val="28"/>
              </w:rPr>
              <w:t>Ведущий специалист отдела по делам строительства, архитектуры и ЖКХ администрации города Татарска Татарского района  Новосибирской области</w:t>
            </w:r>
          </w:p>
        </w:tc>
      </w:tr>
      <w:tr w:rsidR="00FC0B0C" w:rsidTr="00FC0B0C">
        <w:tc>
          <w:tcPr>
            <w:tcW w:w="4784"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 xml:space="preserve">Тыщенко Алёна </w:t>
            </w:r>
            <w:proofErr w:type="spellStart"/>
            <w:r>
              <w:rPr>
                <w:sz w:val="28"/>
                <w:szCs w:val="28"/>
              </w:rPr>
              <w:t>Нуржановна</w:t>
            </w:r>
            <w:proofErr w:type="spellEnd"/>
          </w:p>
        </w:tc>
        <w:tc>
          <w:tcPr>
            <w:tcW w:w="4786" w:type="dxa"/>
            <w:tcBorders>
              <w:top w:val="single" w:sz="4" w:space="0" w:color="000000"/>
              <w:left w:val="single" w:sz="4" w:space="0" w:color="000000"/>
              <w:bottom w:val="single" w:sz="4" w:space="0" w:color="000000"/>
              <w:right w:val="single" w:sz="4" w:space="0" w:color="000000"/>
            </w:tcBorders>
            <w:hideMark/>
          </w:tcPr>
          <w:p w:rsidR="00FC0B0C" w:rsidRDefault="00FC0B0C" w:rsidP="00FC0B0C">
            <w:pPr>
              <w:jc w:val="both"/>
              <w:rPr>
                <w:sz w:val="28"/>
                <w:szCs w:val="28"/>
              </w:rPr>
            </w:pPr>
            <w:r>
              <w:rPr>
                <w:sz w:val="28"/>
                <w:szCs w:val="28"/>
              </w:rPr>
              <w:t>Ведущий специалист отдела организационно-контрольной, кадровой и правовой работы администрации города Татарска Татарского района  Новосибирской области</w:t>
            </w:r>
          </w:p>
        </w:tc>
      </w:tr>
    </w:tbl>
    <w:p w:rsidR="00FC0B0C" w:rsidRDefault="00FC0B0C" w:rsidP="00FC0B0C">
      <w:pPr>
        <w:ind w:firstLine="567"/>
        <w:jc w:val="both"/>
        <w:rPr>
          <w:sz w:val="28"/>
          <w:szCs w:val="28"/>
        </w:rPr>
      </w:pPr>
      <w:r>
        <w:rPr>
          <w:sz w:val="28"/>
          <w:szCs w:val="28"/>
        </w:rPr>
        <w:t>4. Комиссии   обеспечить проведение публичных слушаний в городе Татарске Татарского района Новосибирской области:</w:t>
      </w:r>
    </w:p>
    <w:p w:rsidR="00FC0B0C" w:rsidRDefault="00FC0B0C" w:rsidP="00FC0B0C">
      <w:pPr>
        <w:ind w:firstLine="567"/>
        <w:jc w:val="both"/>
        <w:rPr>
          <w:sz w:val="28"/>
          <w:szCs w:val="28"/>
        </w:rPr>
      </w:pPr>
      <w:r>
        <w:rPr>
          <w:sz w:val="28"/>
          <w:szCs w:val="28"/>
        </w:rPr>
        <w:t xml:space="preserve">- дата и время проведения публичных слушаний: </w:t>
      </w:r>
      <w:r w:rsidR="004B433B">
        <w:rPr>
          <w:sz w:val="28"/>
          <w:szCs w:val="28"/>
        </w:rPr>
        <w:t>05</w:t>
      </w:r>
      <w:r>
        <w:rPr>
          <w:sz w:val="28"/>
          <w:szCs w:val="28"/>
        </w:rPr>
        <w:t xml:space="preserve"> </w:t>
      </w:r>
      <w:r w:rsidR="004B433B">
        <w:rPr>
          <w:sz w:val="28"/>
          <w:szCs w:val="28"/>
        </w:rPr>
        <w:t>августа</w:t>
      </w:r>
      <w:r>
        <w:rPr>
          <w:sz w:val="28"/>
          <w:szCs w:val="28"/>
        </w:rPr>
        <w:t xml:space="preserve"> 2024 года в </w:t>
      </w:r>
      <w:r w:rsidR="004B433B">
        <w:rPr>
          <w:sz w:val="28"/>
          <w:szCs w:val="28"/>
        </w:rPr>
        <w:t>14</w:t>
      </w:r>
      <w:r>
        <w:rPr>
          <w:sz w:val="28"/>
          <w:szCs w:val="28"/>
        </w:rPr>
        <w:t>-00ч. (</w:t>
      </w:r>
      <w:r w:rsidR="004B433B">
        <w:rPr>
          <w:sz w:val="28"/>
          <w:szCs w:val="28"/>
        </w:rPr>
        <w:t>местное время);</w:t>
      </w:r>
    </w:p>
    <w:p w:rsidR="004B433B" w:rsidRDefault="00FC0B0C" w:rsidP="00FC0B0C">
      <w:pPr>
        <w:ind w:firstLine="567"/>
        <w:jc w:val="both"/>
        <w:rPr>
          <w:sz w:val="28"/>
          <w:szCs w:val="28"/>
        </w:rPr>
      </w:pPr>
      <w:r>
        <w:rPr>
          <w:sz w:val="28"/>
          <w:szCs w:val="28"/>
        </w:rPr>
        <w:t xml:space="preserve"> - место проведения публичных слушаний: </w:t>
      </w:r>
      <w:r w:rsidR="004B433B">
        <w:rPr>
          <w:sz w:val="28"/>
          <w:szCs w:val="28"/>
        </w:rPr>
        <w:t>большой зал заседаний администрации города Татарска Татарского района Новосибирской области.</w:t>
      </w:r>
    </w:p>
    <w:p w:rsidR="00FC0B0C" w:rsidRDefault="00FC0B0C" w:rsidP="00FC0B0C">
      <w:pPr>
        <w:ind w:firstLine="567"/>
        <w:jc w:val="both"/>
        <w:rPr>
          <w:sz w:val="28"/>
          <w:szCs w:val="28"/>
        </w:rPr>
      </w:pPr>
      <w:r>
        <w:rPr>
          <w:sz w:val="28"/>
          <w:szCs w:val="28"/>
        </w:rPr>
        <w:t>5. Комиссии подготовить заключение о результатах публичных слушаний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w:t>
      </w:r>
    </w:p>
    <w:p w:rsidR="00FC0B0C" w:rsidRPr="00D25D19" w:rsidRDefault="00FC0B0C" w:rsidP="00FC0B0C">
      <w:pPr>
        <w:autoSpaceDE w:val="0"/>
        <w:autoSpaceDN w:val="0"/>
        <w:adjustRightInd w:val="0"/>
        <w:ind w:firstLine="567"/>
        <w:jc w:val="both"/>
        <w:rPr>
          <w:sz w:val="28"/>
          <w:szCs w:val="28"/>
        </w:rPr>
      </w:pPr>
      <w:r>
        <w:rPr>
          <w:sz w:val="28"/>
          <w:szCs w:val="28"/>
        </w:rPr>
        <w:t xml:space="preserve">6. Порядок учета предложений и участия граждан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 </w:t>
      </w:r>
      <w:r w:rsidRPr="00D25D19">
        <w:rPr>
          <w:sz w:val="28"/>
          <w:szCs w:val="28"/>
        </w:rPr>
        <w:t>установлен в приложении №</w:t>
      </w:r>
      <w:r w:rsidR="00D25D19">
        <w:rPr>
          <w:sz w:val="28"/>
          <w:szCs w:val="28"/>
        </w:rPr>
        <w:t xml:space="preserve"> 1</w:t>
      </w:r>
      <w:r w:rsidRPr="00D25D19">
        <w:rPr>
          <w:sz w:val="28"/>
          <w:szCs w:val="28"/>
        </w:rPr>
        <w:t xml:space="preserve"> к настоящему постановлению.</w:t>
      </w:r>
    </w:p>
    <w:p w:rsidR="00FC0B0C" w:rsidRPr="00D25D19" w:rsidRDefault="00D25D19" w:rsidP="00FC0B0C">
      <w:pPr>
        <w:autoSpaceDE w:val="0"/>
        <w:autoSpaceDN w:val="0"/>
        <w:adjustRightInd w:val="0"/>
        <w:ind w:firstLine="567"/>
        <w:jc w:val="both"/>
        <w:rPr>
          <w:sz w:val="28"/>
          <w:szCs w:val="28"/>
        </w:rPr>
      </w:pPr>
      <w:r>
        <w:rPr>
          <w:sz w:val="28"/>
          <w:szCs w:val="28"/>
        </w:rPr>
        <w:t>7</w:t>
      </w:r>
      <w:r w:rsidR="00FC0B0C" w:rsidRPr="00D25D19">
        <w:rPr>
          <w:sz w:val="28"/>
          <w:szCs w:val="28"/>
        </w:rPr>
        <w:t xml:space="preserve">. </w:t>
      </w:r>
      <w:r w:rsidR="004B433B" w:rsidRPr="00D25D19">
        <w:rPr>
          <w:sz w:val="28"/>
          <w:szCs w:val="28"/>
        </w:rPr>
        <w:t>Отделу организационно-контрольной, кадровой и правовой работы администрации города Татарска Татарского района Новосибирской области обеспечить опубликование постановления в Бюллетене органов местного самоуправления города Татарска Новосибирской области и разместить на официальном сайте администрации города Татарска Татарского района Новосибирской области.</w:t>
      </w:r>
    </w:p>
    <w:p w:rsidR="00FC0B0C" w:rsidRPr="00D25D19" w:rsidRDefault="00D25D19" w:rsidP="00FC0B0C">
      <w:pPr>
        <w:ind w:firstLine="567"/>
        <w:jc w:val="both"/>
        <w:rPr>
          <w:sz w:val="28"/>
          <w:szCs w:val="28"/>
        </w:rPr>
      </w:pPr>
      <w:r>
        <w:rPr>
          <w:sz w:val="28"/>
          <w:szCs w:val="28"/>
        </w:rPr>
        <w:t>8</w:t>
      </w:r>
      <w:r w:rsidR="00FC0B0C" w:rsidRPr="00D25D19">
        <w:rPr>
          <w:sz w:val="28"/>
          <w:szCs w:val="28"/>
        </w:rPr>
        <w:t xml:space="preserve">. </w:t>
      </w:r>
      <w:r w:rsidR="004B433B" w:rsidRPr="00D25D19">
        <w:rPr>
          <w:sz w:val="28"/>
          <w:szCs w:val="28"/>
        </w:rPr>
        <w:t xml:space="preserve">Контроль за исполнением настоящего </w:t>
      </w:r>
      <w:r w:rsidRPr="00D25D19">
        <w:rPr>
          <w:sz w:val="28"/>
          <w:szCs w:val="28"/>
        </w:rPr>
        <w:t>постановления</w:t>
      </w:r>
      <w:r w:rsidR="004B433B" w:rsidRPr="00D25D19">
        <w:rPr>
          <w:sz w:val="28"/>
          <w:szCs w:val="28"/>
        </w:rPr>
        <w:t xml:space="preserve"> возложить на  заместителя главы администрации города Татарска Татарского района Новосибирской области  В.Ю. </w:t>
      </w:r>
      <w:proofErr w:type="spellStart"/>
      <w:r w:rsidR="004B433B" w:rsidRPr="00D25D19">
        <w:rPr>
          <w:sz w:val="28"/>
          <w:szCs w:val="28"/>
        </w:rPr>
        <w:t>Барбашина</w:t>
      </w:r>
      <w:proofErr w:type="spellEnd"/>
      <w:r w:rsidR="004B433B" w:rsidRPr="00D25D19">
        <w:rPr>
          <w:sz w:val="28"/>
          <w:szCs w:val="28"/>
        </w:rPr>
        <w:t>.</w:t>
      </w:r>
    </w:p>
    <w:p w:rsidR="00FC0B0C" w:rsidRDefault="00FC0B0C" w:rsidP="00FC0B0C">
      <w:pPr>
        <w:jc w:val="both"/>
        <w:rPr>
          <w:sz w:val="28"/>
          <w:szCs w:val="28"/>
        </w:rPr>
      </w:pPr>
      <w:r>
        <w:rPr>
          <w:sz w:val="28"/>
          <w:szCs w:val="28"/>
        </w:rPr>
        <w:t xml:space="preserve"> </w:t>
      </w:r>
    </w:p>
    <w:p w:rsidR="00D25D19" w:rsidRDefault="00D25D19" w:rsidP="00FC0B0C">
      <w:pPr>
        <w:jc w:val="both"/>
        <w:rPr>
          <w:sz w:val="28"/>
          <w:szCs w:val="28"/>
        </w:rPr>
      </w:pPr>
    </w:p>
    <w:p w:rsidR="00D25D19" w:rsidRDefault="00D25D19" w:rsidP="00FC0B0C">
      <w:pPr>
        <w:jc w:val="both"/>
        <w:rPr>
          <w:sz w:val="28"/>
          <w:szCs w:val="28"/>
        </w:rPr>
      </w:pPr>
    </w:p>
    <w:p w:rsidR="00FC0B0C" w:rsidRDefault="00FC0B0C" w:rsidP="00FC0B0C">
      <w:pPr>
        <w:jc w:val="both"/>
        <w:rPr>
          <w:sz w:val="28"/>
          <w:szCs w:val="28"/>
        </w:rPr>
      </w:pPr>
      <w:r>
        <w:rPr>
          <w:sz w:val="28"/>
          <w:szCs w:val="28"/>
        </w:rPr>
        <w:t xml:space="preserve"> Глава</w:t>
      </w:r>
      <w:r w:rsidR="00D25D19">
        <w:rPr>
          <w:sz w:val="28"/>
          <w:szCs w:val="28"/>
        </w:rPr>
        <w:t xml:space="preserve"> города Татарска</w:t>
      </w:r>
      <w:r>
        <w:rPr>
          <w:sz w:val="28"/>
          <w:szCs w:val="28"/>
        </w:rPr>
        <w:t xml:space="preserve"> Татарского района</w:t>
      </w:r>
    </w:p>
    <w:p w:rsidR="00FC0B0C" w:rsidRDefault="00FC0B0C" w:rsidP="00FC0B0C">
      <w:pPr>
        <w:jc w:val="both"/>
        <w:rPr>
          <w:sz w:val="28"/>
          <w:szCs w:val="28"/>
        </w:rPr>
      </w:pPr>
      <w:r>
        <w:rPr>
          <w:sz w:val="28"/>
          <w:szCs w:val="28"/>
        </w:rPr>
        <w:t xml:space="preserve"> Новосибирской области                   </w:t>
      </w:r>
      <w:r w:rsidR="00D25D19">
        <w:rPr>
          <w:sz w:val="28"/>
          <w:szCs w:val="28"/>
        </w:rPr>
        <w:t xml:space="preserve">                              </w:t>
      </w:r>
      <w:r>
        <w:rPr>
          <w:sz w:val="28"/>
          <w:szCs w:val="28"/>
        </w:rPr>
        <w:t xml:space="preserve">           </w:t>
      </w:r>
      <w:r w:rsidR="00D25D19">
        <w:rPr>
          <w:sz w:val="28"/>
          <w:szCs w:val="28"/>
        </w:rPr>
        <w:t xml:space="preserve">А.В. </w:t>
      </w:r>
      <w:proofErr w:type="spellStart"/>
      <w:r w:rsidR="00D25D19">
        <w:rPr>
          <w:sz w:val="28"/>
          <w:szCs w:val="28"/>
        </w:rPr>
        <w:t>Сиволапенко</w:t>
      </w:r>
      <w:proofErr w:type="spellEnd"/>
    </w:p>
    <w:p w:rsidR="00FC0B0C" w:rsidRDefault="00FC0B0C"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D25D19" w:rsidRDefault="00D25D19" w:rsidP="00FC0B0C">
      <w:pPr>
        <w:rPr>
          <w:sz w:val="22"/>
          <w:szCs w:val="22"/>
        </w:rPr>
      </w:pPr>
    </w:p>
    <w:p w:rsidR="00FC0B0C" w:rsidRDefault="00FC0B0C" w:rsidP="00FC0B0C">
      <w:pPr>
        <w:rPr>
          <w:sz w:val="22"/>
          <w:szCs w:val="22"/>
        </w:rPr>
      </w:pPr>
    </w:p>
    <w:p w:rsidR="00FC0B0C" w:rsidRDefault="00FC0B0C" w:rsidP="00FC0B0C">
      <w:pPr>
        <w:rPr>
          <w:sz w:val="20"/>
          <w:szCs w:val="20"/>
        </w:rPr>
      </w:pPr>
      <w:r>
        <w:rPr>
          <w:sz w:val="20"/>
          <w:szCs w:val="20"/>
        </w:rPr>
        <w:t>Исп</w:t>
      </w:r>
      <w:r w:rsidR="00D25D19">
        <w:rPr>
          <w:sz w:val="20"/>
          <w:szCs w:val="20"/>
        </w:rPr>
        <w:t>олнитель: Толстова А.А</w:t>
      </w:r>
      <w:r>
        <w:rPr>
          <w:sz w:val="20"/>
          <w:szCs w:val="20"/>
        </w:rPr>
        <w:t>.</w:t>
      </w:r>
    </w:p>
    <w:p w:rsidR="00FC0B0C" w:rsidRDefault="00D25D19" w:rsidP="00FC0B0C">
      <w:pPr>
        <w:rPr>
          <w:sz w:val="20"/>
          <w:szCs w:val="20"/>
        </w:rPr>
      </w:pPr>
      <w:r>
        <w:rPr>
          <w:sz w:val="20"/>
          <w:szCs w:val="20"/>
        </w:rPr>
        <w:t xml:space="preserve">тел. </w:t>
      </w:r>
      <w:r w:rsidR="00FC0B0C">
        <w:rPr>
          <w:sz w:val="20"/>
          <w:szCs w:val="20"/>
        </w:rPr>
        <w:t>8(383)642</w:t>
      </w:r>
      <w:r>
        <w:rPr>
          <w:sz w:val="20"/>
          <w:szCs w:val="20"/>
        </w:rPr>
        <w:t>1341</w:t>
      </w:r>
    </w:p>
    <w:p w:rsidR="00FC0B0C" w:rsidRPr="00D25D19" w:rsidRDefault="00FC0B0C" w:rsidP="00FC0B0C">
      <w:pPr>
        <w:jc w:val="right"/>
        <w:rPr>
          <w:szCs w:val="20"/>
        </w:rPr>
      </w:pPr>
      <w:r w:rsidRPr="00D25D19">
        <w:rPr>
          <w:szCs w:val="20"/>
        </w:rPr>
        <w:t xml:space="preserve">Приложение №1 к Постановлению </w:t>
      </w:r>
    </w:p>
    <w:p w:rsidR="00FC0B0C" w:rsidRDefault="00D25D19" w:rsidP="00FC0B0C">
      <w:pPr>
        <w:jc w:val="right"/>
        <w:rPr>
          <w:szCs w:val="20"/>
        </w:rPr>
      </w:pPr>
      <w:r>
        <w:rPr>
          <w:szCs w:val="20"/>
        </w:rPr>
        <w:t>администрации города Татарска</w:t>
      </w:r>
    </w:p>
    <w:p w:rsidR="00D25D19" w:rsidRPr="00D25D19" w:rsidRDefault="00D25D19" w:rsidP="00FC0B0C">
      <w:pPr>
        <w:jc w:val="right"/>
        <w:rPr>
          <w:szCs w:val="20"/>
        </w:rPr>
      </w:pPr>
      <w:r>
        <w:rPr>
          <w:szCs w:val="20"/>
        </w:rPr>
        <w:t>Татарского района Новосибирской области</w:t>
      </w:r>
    </w:p>
    <w:p w:rsidR="00FC0B0C" w:rsidRPr="00D25D19" w:rsidRDefault="00FC0B0C" w:rsidP="00FC0B0C">
      <w:pPr>
        <w:jc w:val="right"/>
        <w:rPr>
          <w:sz w:val="36"/>
          <w:szCs w:val="28"/>
        </w:rPr>
      </w:pPr>
      <w:r w:rsidRPr="00D25D19">
        <w:rPr>
          <w:szCs w:val="20"/>
        </w:rPr>
        <w:t>№</w:t>
      </w:r>
      <w:r w:rsidR="00D25D19">
        <w:rPr>
          <w:szCs w:val="20"/>
        </w:rPr>
        <w:t xml:space="preserve"> ______о</w:t>
      </w:r>
      <w:r w:rsidR="00D25D19" w:rsidRPr="00D25D19">
        <w:rPr>
          <w:szCs w:val="20"/>
        </w:rPr>
        <w:t xml:space="preserve">т </w:t>
      </w:r>
      <w:r w:rsidR="00D25D19">
        <w:rPr>
          <w:szCs w:val="20"/>
        </w:rPr>
        <w:t>02.07</w:t>
      </w:r>
      <w:r w:rsidR="00D25D19" w:rsidRPr="00D25D19">
        <w:rPr>
          <w:szCs w:val="20"/>
        </w:rPr>
        <w:t>.2024</w:t>
      </w:r>
    </w:p>
    <w:p w:rsidR="00FC0B0C" w:rsidRDefault="00FC0B0C" w:rsidP="00FC0B0C">
      <w:pPr>
        <w:jc w:val="center"/>
        <w:rPr>
          <w:b/>
          <w:sz w:val="28"/>
          <w:szCs w:val="28"/>
        </w:rPr>
      </w:pPr>
      <w:r>
        <w:rPr>
          <w:b/>
          <w:sz w:val="28"/>
          <w:szCs w:val="28"/>
        </w:rPr>
        <w:t>Порядок</w:t>
      </w:r>
    </w:p>
    <w:p w:rsidR="00FC0B0C" w:rsidRDefault="00FC0B0C" w:rsidP="00FC0B0C">
      <w:pPr>
        <w:jc w:val="center"/>
        <w:rPr>
          <w:b/>
          <w:sz w:val="28"/>
          <w:szCs w:val="28"/>
        </w:rPr>
      </w:pPr>
      <w:r>
        <w:rPr>
          <w:b/>
          <w:sz w:val="28"/>
          <w:szCs w:val="28"/>
        </w:rPr>
        <w:t>учета предложений и участия граждан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w:t>
      </w:r>
    </w:p>
    <w:p w:rsidR="00FC0B0C" w:rsidRDefault="00FC0B0C" w:rsidP="00FC0B0C">
      <w:pPr>
        <w:jc w:val="center"/>
        <w:rPr>
          <w:b/>
          <w:sz w:val="28"/>
          <w:szCs w:val="28"/>
        </w:rPr>
      </w:pPr>
    </w:p>
    <w:p w:rsidR="00D25D19" w:rsidRDefault="00FC0B0C" w:rsidP="00D25D19">
      <w:pPr>
        <w:ind w:firstLine="709"/>
        <w:jc w:val="both"/>
        <w:rPr>
          <w:sz w:val="28"/>
          <w:szCs w:val="28"/>
        </w:rPr>
      </w:pPr>
      <w:r>
        <w:rPr>
          <w:sz w:val="28"/>
          <w:szCs w:val="28"/>
        </w:rPr>
        <w:t xml:space="preserve">Участники публичных слушаний имеют право представить свои предложения   и   замечания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 на электронную почту администрации </w:t>
      </w:r>
      <w:r w:rsidR="00D25D19">
        <w:rPr>
          <w:sz w:val="28"/>
          <w:szCs w:val="28"/>
        </w:rPr>
        <w:t xml:space="preserve">города Татарска </w:t>
      </w:r>
      <w:r>
        <w:rPr>
          <w:sz w:val="28"/>
          <w:szCs w:val="28"/>
        </w:rPr>
        <w:t>Татарского района</w:t>
      </w:r>
      <w:r w:rsidR="00D25D19">
        <w:rPr>
          <w:sz w:val="28"/>
          <w:szCs w:val="28"/>
        </w:rPr>
        <w:t xml:space="preserve"> Новосибирской области </w:t>
      </w:r>
      <w:r>
        <w:rPr>
          <w:sz w:val="28"/>
          <w:szCs w:val="28"/>
        </w:rPr>
        <w:t xml:space="preserve"> </w:t>
      </w:r>
      <w:hyperlink r:id="rId9" w:history="1">
        <w:r w:rsidR="00D25D19" w:rsidRPr="00D25D19">
          <w:rPr>
            <w:rStyle w:val="a7"/>
            <w:sz w:val="28"/>
          </w:rPr>
          <w:t>tatarsk-adm@nso.ru</w:t>
        </w:r>
      </w:hyperlink>
      <w:r w:rsidRPr="00FC0B0C">
        <w:rPr>
          <w:sz w:val="28"/>
          <w:szCs w:val="28"/>
        </w:rPr>
        <w:t xml:space="preserve"> </w:t>
      </w:r>
      <w:r>
        <w:rPr>
          <w:sz w:val="28"/>
          <w:szCs w:val="28"/>
        </w:rPr>
        <w:t xml:space="preserve">или почтой России по адресу Новосибирская область, город Татарск, улица Ленина, </w:t>
      </w:r>
      <w:r w:rsidR="00D25D19">
        <w:rPr>
          <w:sz w:val="28"/>
          <w:szCs w:val="28"/>
        </w:rPr>
        <w:t>96</w:t>
      </w:r>
      <w:r>
        <w:rPr>
          <w:sz w:val="28"/>
          <w:szCs w:val="28"/>
        </w:rPr>
        <w:t>, 632122.</w:t>
      </w:r>
    </w:p>
    <w:p w:rsidR="00FC0B0C" w:rsidRDefault="00FC0B0C" w:rsidP="00D25D19">
      <w:pPr>
        <w:ind w:firstLine="709"/>
        <w:jc w:val="both"/>
        <w:rPr>
          <w:sz w:val="28"/>
          <w:szCs w:val="28"/>
        </w:rPr>
      </w:pPr>
      <w:r>
        <w:rPr>
          <w:sz w:val="28"/>
          <w:szCs w:val="28"/>
        </w:rPr>
        <w:t>1. Все поступившие предложения фиксируются в «Журнале учета предложений граждан»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61"/>
        <w:gridCol w:w="2078"/>
        <w:gridCol w:w="1398"/>
        <w:gridCol w:w="2189"/>
        <w:gridCol w:w="1345"/>
        <w:gridCol w:w="1699"/>
      </w:tblGrid>
      <w:tr w:rsidR="00FC0B0C" w:rsidTr="00FC0B0C">
        <w:tc>
          <w:tcPr>
            <w:tcW w:w="861" w:type="dxa"/>
            <w:tcBorders>
              <w:top w:val="single" w:sz="4" w:space="0" w:color="000000"/>
              <w:left w:val="single" w:sz="4" w:space="0" w:color="000000"/>
              <w:bottom w:val="single" w:sz="4" w:space="0" w:color="000000"/>
              <w:right w:val="single" w:sz="4" w:space="0" w:color="000000"/>
            </w:tcBorders>
            <w:hideMark/>
          </w:tcPr>
          <w:p w:rsidR="00FC0B0C" w:rsidRDefault="00FC0B0C">
            <w:pPr>
              <w:jc w:val="both"/>
              <w:rPr>
                <w:sz w:val="28"/>
                <w:szCs w:val="28"/>
              </w:rPr>
            </w:pPr>
            <w:r>
              <w:rPr>
                <w:sz w:val="28"/>
                <w:szCs w:val="28"/>
              </w:rPr>
              <w:t>№</w:t>
            </w:r>
            <w:r w:rsidR="00D25D19">
              <w:rPr>
                <w:sz w:val="28"/>
                <w:szCs w:val="28"/>
              </w:rPr>
              <w:t xml:space="preserve"> </w:t>
            </w:r>
            <w:r>
              <w:rPr>
                <w:sz w:val="28"/>
                <w:szCs w:val="28"/>
              </w:rPr>
              <w:t>п/п</w:t>
            </w:r>
          </w:p>
        </w:tc>
        <w:tc>
          <w:tcPr>
            <w:tcW w:w="2078" w:type="dxa"/>
            <w:tcBorders>
              <w:top w:val="single" w:sz="4" w:space="0" w:color="000000"/>
              <w:left w:val="single" w:sz="4" w:space="0" w:color="000000"/>
              <w:bottom w:val="single" w:sz="4" w:space="0" w:color="000000"/>
              <w:right w:val="single" w:sz="4" w:space="0" w:color="000000"/>
            </w:tcBorders>
            <w:hideMark/>
          </w:tcPr>
          <w:p w:rsidR="00FC0B0C" w:rsidRDefault="00FC0B0C">
            <w:pPr>
              <w:jc w:val="both"/>
              <w:rPr>
                <w:sz w:val="28"/>
                <w:szCs w:val="28"/>
              </w:rPr>
            </w:pPr>
            <w:r>
              <w:rPr>
                <w:sz w:val="28"/>
                <w:szCs w:val="28"/>
              </w:rPr>
              <w:t>Инициатор внесения предложений (ФИО, паспортные данные)</w:t>
            </w:r>
          </w:p>
        </w:tc>
        <w:tc>
          <w:tcPr>
            <w:tcW w:w="1398" w:type="dxa"/>
            <w:tcBorders>
              <w:top w:val="single" w:sz="4" w:space="0" w:color="000000"/>
              <w:left w:val="single" w:sz="4" w:space="0" w:color="000000"/>
              <w:bottom w:val="single" w:sz="4" w:space="0" w:color="000000"/>
              <w:right w:val="single" w:sz="4" w:space="0" w:color="000000"/>
            </w:tcBorders>
            <w:hideMark/>
          </w:tcPr>
          <w:p w:rsidR="00FC0B0C" w:rsidRDefault="00FC0B0C">
            <w:pPr>
              <w:jc w:val="both"/>
              <w:rPr>
                <w:sz w:val="28"/>
                <w:szCs w:val="28"/>
              </w:rPr>
            </w:pPr>
            <w:r>
              <w:rPr>
                <w:sz w:val="28"/>
                <w:szCs w:val="28"/>
              </w:rPr>
              <w:t>Дата внесения</w:t>
            </w:r>
          </w:p>
        </w:tc>
        <w:tc>
          <w:tcPr>
            <w:tcW w:w="2190" w:type="dxa"/>
            <w:tcBorders>
              <w:top w:val="single" w:sz="4" w:space="0" w:color="000000"/>
              <w:left w:val="single" w:sz="4" w:space="0" w:color="000000"/>
              <w:bottom w:val="single" w:sz="4" w:space="0" w:color="000000"/>
              <w:right w:val="single" w:sz="4" w:space="0" w:color="000000"/>
            </w:tcBorders>
            <w:hideMark/>
          </w:tcPr>
          <w:p w:rsidR="00FC0B0C" w:rsidRDefault="00FC0B0C">
            <w:pPr>
              <w:jc w:val="both"/>
              <w:rPr>
                <w:sz w:val="28"/>
                <w:szCs w:val="28"/>
              </w:rPr>
            </w:pPr>
            <w:r>
              <w:rPr>
                <w:sz w:val="28"/>
                <w:szCs w:val="28"/>
              </w:rPr>
              <w:t>Пункт, абзац</w:t>
            </w:r>
          </w:p>
        </w:tc>
        <w:tc>
          <w:tcPr>
            <w:tcW w:w="1345" w:type="dxa"/>
            <w:tcBorders>
              <w:top w:val="single" w:sz="4" w:space="0" w:color="000000"/>
              <w:left w:val="single" w:sz="4" w:space="0" w:color="000000"/>
              <w:bottom w:val="single" w:sz="4" w:space="0" w:color="000000"/>
              <w:right w:val="single" w:sz="4" w:space="0" w:color="000000"/>
            </w:tcBorders>
            <w:hideMark/>
          </w:tcPr>
          <w:p w:rsidR="00FC0B0C" w:rsidRDefault="00FC0B0C">
            <w:pPr>
              <w:jc w:val="both"/>
              <w:rPr>
                <w:sz w:val="28"/>
                <w:szCs w:val="28"/>
              </w:rPr>
            </w:pPr>
            <w:r>
              <w:rPr>
                <w:sz w:val="28"/>
                <w:szCs w:val="28"/>
              </w:rPr>
              <w:t>Текст поправки</w:t>
            </w:r>
          </w:p>
        </w:tc>
        <w:tc>
          <w:tcPr>
            <w:tcW w:w="1699" w:type="dxa"/>
            <w:tcBorders>
              <w:top w:val="single" w:sz="4" w:space="0" w:color="000000"/>
              <w:left w:val="single" w:sz="4" w:space="0" w:color="000000"/>
              <w:bottom w:val="single" w:sz="4" w:space="0" w:color="000000"/>
              <w:right w:val="single" w:sz="4" w:space="0" w:color="000000"/>
            </w:tcBorders>
            <w:hideMark/>
          </w:tcPr>
          <w:p w:rsidR="00FC0B0C" w:rsidRDefault="00FC0B0C">
            <w:pPr>
              <w:jc w:val="both"/>
              <w:rPr>
                <w:sz w:val="28"/>
                <w:szCs w:val="28"/>
              </w:rPr>
            </w:pPr>
            <w:r>
              <w:rPr>
                <w:sz w:val="28"/>
                <w:szCs w:val="28"/>
              </w:rPr>
              <w:t xml:space="preserve">Примечание </w:t>
            </w:r>
          </w:p>
        </w:tc>
      </w:tr>
      <w:tr w:rsidR="00FC0B0C" w:rsidTr="00FC0B0C">
        <w:tc>
          <w:tcPr>
            <w:tcW w:w="861" w:type="dxa"/>
            <w:tcBorders>
              <w:top w:val="single" w:sz="4" w:space="0" w:color="000000"/>
              <w:left w:val="single" w:sz="4" w:space="0" w:color="000000"/>
              <w:bottom w:val="single" w:sz="4" w:space="0" w:color="000000"/>
              <w:right w:val="single" w:sz="4" w:space="0" w:color="000000"/>
            </w:tcBorders>
            <w:hideMark/>
          </w:tcPr>
          <w:p w:rsidR="00FC0B0C" w:rsidRDefault="00FC0B0C">
            <w:pPr>
              <w:jc w:val="center"/>
              <w:rPr>
                <w:sz w:val="28"/>
                <w:szCs w:val="28"/>
              </w:rPr>
            </w:pPr>
            <w:r>
              <w:rPr>
                <w:sz w:val="28"/>
                <w:szCs w:val="28"/>
              </w:rPr>
              <w:t>1</w:t>
            </w:r>
          </w:p>
        </w:tc>
        <w:tc>
          <w:tcPr>
            <w:tcW w:w="2078" w:type="dxa"/>
            <w:tcBorders>
              <w:top w:val="single" w:sz="4" w:space="0" w:color="000000"/>
              <w:left w:val="single" w:sz="4" w:space="0" w:color="000000"/>
              <w:bottom w:val="single" w:sz="4" w:space="0" w:color="000000"/>
              <w:right w:val="single" w:sz="4" w:space="0" w:color="000000"/>
            </w:tcBorders>
            <w:hideMark/>
          </w:tcPr>
          <w:p w:rsidR="00FC0B0C" w:rsidRDefault="00FC0B0C">
            <w:pPr>
              <w:jc w:val="center"/>
              <w:rPr>
                <w:sz w:val="28"/>
                <w:szCs w:val="28"/>
              </w:rPr>
            </w:pPr>
            <w:r>
              <w:rPr>
                <w:sz w:val="28"/>
                <w:szCs w:val="28"/>
              </w:rPr>
              <w:t>2</w:t>
            </w:r>
          </w:p>
        </w:tc>
        <w:tc>
          <w:tcPr>
            <w:tcW w:w="1398" w:type="dxa"/>
            <w:tcBorders>
              <w:top w:val="single" w:sz="4" w:space="0" w:color="000000"/>
              <w:left w:val="single" w:sz="4" w:space="0" w:color="000000"/>
              <w:bottom w:val="single" w:sz="4" w:space="0" w:color="000000"/>
              <w:right w:val="single" w:sz="4" w:space="0" w:color="000000"/>
            </w:tcBorders>
            <w:hideMark/>
          </w:tcPr>
          <w:p w:rsidR="00FC0B0C" w:rsidRDefault="00FC0B0C">
            <w:pPr>
              <w:jc w:val="center"/>
              <w:rPr>
                <w:sz w:val="28"/>
                <w:szCs w:val="28"/>
              </w:rPr>
            </w:pPr>
            <w:r>
              <w:rPr>
                <w:sz w:val="28"/>
                <w:szCs w:val="28"/>
              </w:rPr>
              <w:t>3</w:t>
            </w:r>
          </w:p>
        </w:tc>
        <w:tc>
          <w:tcPr>
            <w:tcW w:w="2190" w:type="dxa"/>
            <w:tcBorders>
              <w:top w:val="single" w:sz="4" w:space="0" w:color="000000"/>
              <w:left w:val="single" w:sz="4" w:space="0" w:color="000000"/>
              <w:bottom w:val="single" w:sz="4" w:space="0" w:color="000000"/>
              <w:right w:val="single" w:sz="4" w:space="0" w:color="000000"/>
            </w:tcBorders>
            <w:hideMark/>
          </w:tcPr>
          <w:p w:rsidR="00FC0B0C" w:rsidRDefault="00FC0B0C">
            <w:pPr>
              <w:jc w:val="center"/>
              <w:rPr>
                <w:sz w:val="28"/>
                <w:szCs w:val="28"/>
              </w:rPr>
            </w:pPr>
            <w:r>
              <w:rPr>
                <w:sz w:val="28"/>
                <w:szCs w:val="28"/>
              </w:rPr>
              <w:t>4</w:t>
            </w:r>
          </w:p>
        </w:tc>
        <w:tc>
          <w:tcPr>
            <w:tcW w:w="1345" w:type="dxa"/>
            <w:tcBorders>
              <w:top w:val="single" w:sz="4" w:space="0" w:color="000000"/>
              <w:left w:val="single" w:sz="4" w:space="0" w:color="000000"/>
              <w:bottom w:val="single" w:sz="4" w:space="0" w:color="000000"/>
              <w:right w:val="single" w:sz="4" w:space="0" w:color="000000"/>
            </w:tcBorders>
            <w:hideMark/>
          </w:tcPr>
          <w:p w:rsidR="00FC0B0C" w:rsidRDefault="00FC0B0C">
            <w:pPr>
              <w:jc w:val="center"/>
              <w:rPr>
                <w:sz w:val="28"/>
                <w:szCs w:val="28"/>
              </w:rPr>
            </w:pPr>
            <w:r>
              <w:rPr>
                <w:sz w:val="28"/>
                <w:szCs w:val="28"/>
              </w:rPr>
              <w:t>5</w:t>
            </w:r>
          </w:p>
        </w:tc>
        <w:tc>
          <w:tcPr>
            <w:tcW w:w="1699" w:type="dxa"/>
            <w:tcBorders>
              <w:top w:val="single" w:sz="4" w:space="0" w:color="000000"/>
              <w:left w:val="single" w:sz="4" w:space="0" w:color="000000"/>
              <w:bottom w:val="single" w:sz="4" w:space="0" w:color="000000"/>
              <w:right w:val="single" w:sz="4" w:space="0" w:color="000000"/>
            </w:tcBorders>
            <w:hideMark/>
          </w:tcPr>
          <w:p w:rsidR="00FC0B0C" w:rsidRDefault="00FC0B0C">
            <w:pPr>
              <w:jc w:val="center"/>
              <w:rPr>
                <w:sz w:val="28"/>
                <w:szCs w:val="28"/>
              </w:rPr>
            </w:pPr>
            <w:r>
              <w:rPr>
                <w:sz w:val="28"/>
                <w:szCs w:val="28"/>
              </w:rPr>
              <w:t>6</w:t>
            </w:r>
          </w:p>
        </w:tc>
      </w:tr>
      <w:tr w:rsidR="00FC0B0C" w:rsidTr="00FC0B0C">
        <w:tc>
          <w:tcPr>
            <w:tcW w:w="861" w:type="dxa"/>
            <w:tcBorders>
              <w:top w:val="single" w:sz="4" w:space="0" w:color="000000"/>
              <w:left w:val="single" w:sz="4" w:space="0" w:color="000000"/>
              <w:bottom w:val="single" w:sz="4" w:space="0" w:color="000000"/>
              <w:right w:val="single" w:sz="4" w:space="0" w:color="000000"/>
            </w:tcBorders>
          </w:tcPr>
          <w:p w:rsidR="00FC0B0C" w:rsidRDefault="00FC0B0C">
            <w:pPr>
              <w:jc w:val="both"/>
              <w:rPr>
                <w:sz w:val="28"/>
                <w:szCs w:val="28"/>
              </w:rPr>
            </w:pPr>
          </w:p>
        </w:tc>
        <w:tc>
          <w:tcPr>
            <w:tcW w:w="2078" w:type="dxa"/>
            <w:tcBorders>
              <w:top w:val="single" w:sz="4" w:space="0" w:color="000000"/>
              <w:left w:val="single" w:sz="4" w:space="0" w:color="000000"/>
              <w:bottom w:val="single" w:sz="4" w:space="0" w:color="000000"/>
              <w:right w:val="single" w:sz="4" w:space="0" w:color="000000"/>
            </w:tcBorders>
          </w:tcPr>
          <w:p w:rsidR="00FC0B0C" w:rsidRDefault="00FC0B0C">
            <w:pPr>
              <w:jc w:val="both"/>
              <w:rPr>
                <w:sz w:val="28"/>
                <w:szCs w:val="28"/>
              </w:rPr>
            </w:pPr>
          </w:p>
        </w:tc>
        <w:tc>
          <w:tcPr>
            <w:tcW w:w="1398" w:type="dxa"/>
            <w:tcBorders>
              <w:top w:val="single" w:sz="4" w:space="0" w:color="000000"/>
              <w:left w:val="single" w:sz="4" w:space="0" w:color="000000"/>
              <w:bottom w:val="single" w:sz="4" w:space="0" w:color="000000"/>
              <w:right w:val="single" w:sz="4" w:space="0" w:color="000000"/>
            </w:tcBorders>
          </w:tcPr>
          <w:p w:rsidR="00FC0B0C" w:rsidRDefault="00FC0B0C">
            <w:pPr>
              <w:jc w:val="both"/>
              <w:rPr>
                <w:sz w:val="28"/>
                <w:szCs w:val="28"/>
              </w:rPr>
            </w:pPr>
          </w:p>
        </w:tc>
        <w:tc>
          <w:tcPr>
            <w:tcW w:w="2190" w:type="dxa"/>
            <w:tcBorders>
              <w:top w:val="single" w:sz="4" w:space="0" w:color="000000"/>
              <w:left w:val="single" w:sz="4" w:space="0" w:color="000000"/>
              <w:bottom w:val="single" w:sz="4" w:space="0" w:color="000000"/>
              <w:right w:val="single" w:sz="4" w:space="0" w:color="000000"/>
            </w:tcBorders>
          </w:tcPr>
          <w:p w:rsidR="00FC0B0C" w:rsidRDefault="00FC0B0C">
            <w:pPr>
              <w:jc w:val="both"/>
              <w:rPr>
                <w:sz w:val="28"/>
                <w:szCs w:val="28"/>
              </w:rPr>
            </w:pPr>
          </w:p>
        </w:tc>
        <w:tc>
          <w:tcPr>
            <w:tcW w:w="1345" w:type="dxa"/>
            <w:tcBorders>
              <w:top w:val="single" w:sz="4" w:space="0" w:color="000000"/>
              <w:left w:val="single" w:sz="4" w:space="0" w:color="000000"/>
              <w:bottom w:val="single" w:sz="4" w:space="0" w:color="000000"/>
              <w:right w:val="single" w:sz="4" w:space="0" w:color="000000"/>
            </w:tcBorders>
          </w:tcPr>
          <w:p w:rsidR="00FC0B0C" w:rsidRDefault="00FC0B0C">
            <w:pPr>
              <w:jc w:val="both"/>
              <w:rPr>
                <w:sz w:val="28"/>
                <w:szCs w:val="28"/>
              </w:rPr>
            </w:pPr>
          </w:p>
        </w:tc>
        <w:tc>
          <w:tcPr>
            <w:tcW w:w="1699" w:type="dxa"/>
            <w:tcBorders>
              <w:top w:val="single" w:sz="4" w:space="0" w:color="000000"/>
              <w:left w:val="single" w:sz="4" w:space="0" w:color="000000"/>
              <w:bottom w:val="single" w:sz="4" w:space="0" w:color="000000"/>
              <w:right w:val="single" w:sz="4" w:space="0" w:color="000000"/>
            </w:tcBorders>
          </w:tcPr>
          <w:p w:rsidR="00FC0B0C" w:rsidRDefault="00FC0B0C">
            <w:pPr>
              <w:jc w:val="both"/>
              <w:rPr>
                <w:sz w:val="28"/>
                <w:szCs w:val="28"/>
              </w:rPr>
            </w:pPr>
          </w:p>
        </w:tc>
      </w:tr>
    </w:tbl>
    <w:p w:rsidR="00D25D19" w:rsidRDefault="00FC0B0C" w:rsidP="00D25D19">
      <w:pPr>
        <w:ind w:firstLine="709"/>
        <w:jc w:val="both"/>
        <w:rPr>
          <w:sz w:val="28"/>
          <w:szCs w:val="28"/>
        </w:rPr>
      </w:pPr>
      <w:r>
        <w:rPr>
          <w:sz w:val="28"/>
          <w:szCs w:val="28"/>
        </w:rPr>
        <w:t>2. Учет предложений граждан организует и проводит комиссия по подготовке и проведению публичных слушаний.</w:t>
      </w:r>
    </w:p>
    <w:p w:rsidR="00D25D19" w:rsidRDefault="00FC0B0C" w:rsidP="00D25D19">
      <w:pPr>
        <w:ind w:firstLine="709"/>
        <w:jc w:val="both"/>
        <w:rPr>
          <w:bCs/>
          <w:sz w:val="28"/>
          <w:szCs w:val="28"/>
        </w:rPr>
      </w:pPr>
      <w:r>
        <w:rPr>
          <w:sz w:val="28"/>
          <w:szCs w:val="28"/>
        </w:rPr>
        <w:t>3. Предложения граждан по утверждению проекта планировки территории для размещения подъездной автомобильной дороги общего пользования и магистральных сетей инженерно-технического обеспечения (сети электроснабжения, сети связи) к объекту: «Межрайонный комплекс - полигон с мусоросортировочной линией в Татарском районе Новосибирской области» и проекта межевания территории в его составе</w:t>
      </w:r>
      <w:r w:rsidR="00D25D19">
        <w:rPr>
          <w:sz w:val="28"/>
          <w:szCs w:val="28"/>
        </w:rPr>
        <w:t xml:space="preserve"> принимаются</w:t>
      </w:r>
      <w:r>
        <w:rPr>
          <w:sz w:val="28"/>
          <w:szCs w:val="28"/>
        </w:rPr>
        <w:t xml:space="preserve"> </w:t>
      </w:r>
      <w:r>
        <w:rPr>
          <w:bCs/>
          <w:sz w:val="28"/>
          <w:szCs w:val="28"/>
        </w:rPr>
        <w:t xml:space="preserve">в срок до </w:t>
      </w:r>
      <w:r w:rsidR="00D25D19">
        <w:rPr>
          <w:bCs/>
          <w:sz w:val="28"/>
          <w:szCs w:val="28"/>
        </w:rPr>
        <w:t>02</w:t>
      </w:r>
      <w:r>
        <w:rPr>
          <w:bCs/>
          <w:sz w:val="28"/>
          <w:szCs w:val="28"/>
        </w:rPr>
        <w:t>.0</w:t>
      </w:r>
      <w:r w:rsidR="00D25D19">
        <w:rPr>
          <w:bCs/>
          <w:sz w:val="28"/>
          <w:szCs w:val="28"/>
        </w:rPr>
        <w:t>8</w:t>
      </w:r>
      <w:r>
        <w:rPr>
          <w:bCs/>
          <w:sz w:val="28"/>
          <w:szCs w:val="28"/>
        </w:rPr>
        <w:t>.2024 года.</w:t>
      </w:r>
    </w:p>
    <w:p w:rsidR="00FC0B0C" w:rsidRDefault="00FC0B0C" w:rsidP="00D25D19">
      <w:pPr>
        <w:ind w:firstLine="709"/>
        <w:jc w:val="both"/>
        <w:rPr>
          <w:sz w:val="28"/>
          <w:szCs w:val="28"/>
        </w:rPr>
      </w:pPr>
      <w:r>
        <w:rPr>
          <w:bCs/>
          <w:sz w:val="28"/>
          <w:szCs w:val="28"/>
        </w:rPr>
        <w:t>4. Зарегистрированные обращения граждан обсуждаются на публичных слушаниях.</w:t>
      </w:r>
    </w:p>
    <w:p w:rsidR="00782B9D" w:rsidRPr="00BD397C" w:rsidRDefault="00782B9D" w:rsidP="00BD397C">
      <w:pPr>
        <w:pStyle w:val="ConsPlusNormal"/>
        <w:ind w:firstLine="540"/>
        <w:jc w:val="both"/>
        <w:rPr>
          <w:rFonts w:ascii="Times New Roman" w:hAnsi="Times New Roman" w:cs="Times New Roman"/>
          <w:sz w:val="28"/>
          <w:szCs w:val="28"/>
        </w:rPr>
      </w:pPr>
    </w:p>
    <w:sectPr w:rsidR="00782B9D" w:rsidRPr="00BD397C" w:rsidSect="00BD397C">
      <w:footerReference w:type="default" r:id="rId10"/>
      <w:pgSz w:w="11905" w:h="16838"/>
      <w:pgMar w:top="1134" w:right="850" w:bottom="1134" w:left="1701"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A0C88" w:rsidRDefault="00DA0C88" w:rsidP="00CD261E">
      <w:r>
        <w:separator/>
      </w:r>
    </w:p>
  </w:endnote>
  <w:endnote w:type="continuationSeparator" w:id="0">
    <w:p w:rsidR="00DA0C88" w:rsidRDefault="00DA0C88" w:rsidP="00CD2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30ED1" w:rsidRDefault="00430ED1">
    <w:pPr>
      <w:pStyle w:val="ac"/>
      <w:jc w:val="right"/>
    </w:pPr>
  </w:p>
  <w:p w:rsidR="00430ED1" w:rsidRDefault="00430ED1">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A0C88" w:rsidRDefault="00DA0C88" w:rsidP="00CD261E">
      <w:r>
        <w:separator/>
      </w:r>
    </w:p>
  </w:footnote>
  <w:footnote w:type="continuationSeparator" w:id="0">
    <w:p w:rsidR="00DA0C88" w:rsidRDefault="00DA0C88" w:rsidP="00CD26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908A1"/>
    <w:multiLevelType w:val="hybridMultilevel"/>
    <w:tmpl w:val="372C005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16cid:durableId="15674504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2"/>
  <w:proofState w:spelling="clean"/>
  <w:revisionView w:inkAnnotation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9407A"/>
    <w:rsid w:val="00003143"/>
    <w:rsid w:val="00006670"/>
    <w:rsid w:val="000602BF"/>
    <w:rsid w:val="000C267B"/>
    <w:rsid w:val="000C4CFF"/>
    <w:rsid w:val="000C7806"/>
    <w:rsid w:val="000D7A11"/>
    <w:rsid w:val="000F3D57"/>
    <w:rsid w:val="00132371"/>
    <w:rsid w:val="00167280"/>
    <w:rsid w:val="001A0CF7"/>
    <w:rsid w:val="001D1ED5"/>
    <w:rsid w:val="00204D0C"/>
    <w:rsid w:val="00205F1F"/>
    <w:rsid w:val="00222B87"/>
    <w:rsid w:val="00232BCA"/>
    <w:rsid w:val="0023398A"/>
    <w:rsid w:val="00260832"/>
    <w:rsid w:val="002868A1"/>
    <w:rsid w:val="002C5B61"/>
    <w:rsid w:val="003075DD"/>
    <w:rsid w:val="00342CF0"/>
    <w:rsid w:val="003635C3"/>
    <w:rsid w:val="00387E0B"/>
    <w:rsid w:val="003F4901"/>
    <w:rsid w:val="00415EB5"/>
    <w:rsid w:val="00430ED1"/>
    <w:rsid w:val="00433CBD"/>
    <w:rsid w:val="00470BF6"/>
    <w:rsid w:val="00472147"/>
    <w:rsid w:val="004A6C84"/>
    <w:rsid w:val="004B433B"/>
    <w:rsid w:val="004B7704"/>
    <w:rsid w:val="00517124"/>
    <w:rsid w:val="005530C9"/>
    <w:rsid w:val="005922CD"/>
    <w:rsid w:val="005936B5"/>
    <w:rsid w:val="005A3500"/>
    <w:rsid w:val="005D2AF8"/>
    <w:rsid w:val="005D5D5D"/>
    <w:rsid w:val="005E0D21"/>
    <w:rsid w:val="006179FF"/>
    <w:rsid w:val="00621386"/>
    <w:rsid w:val="0068012C"/>
    <w:rsid w:val="00723660"/>
    <w:rsid w:val="007274CD"/>
    <w:rsid w:val="0073387B"/>
    <w:rsid w:val="00754B24"/>
    <w:rsid w:val="00782B9D"/>
    <w:rsid w:val="007A3310"/>
    <w:rsid w:val="007D050B"/>
    <w:rsid w:val="007E1553"/>
    <w:rsid w:val="007F4DA3"/>
    <w:rsid w:val="00847AC7"/>
    <w:rsid w:val="00850C9C"/>
    <w:rsid w:val="0086187E"/>
    <w:rsid w:val="008A3BDA"/>
    <w:rsid w:val="008A51FE"/>
    <w:rsid w:val="008F2EBD"/>
    <w:rsid w:val="008F7662"/>
    <w:rsid w:val="009208C7"/>
    <w:rsid w:val="00960501"/>
    <w:rsid w:val="009A15C8"/>
    <w:rsid w:val="009C033D"/>
    <w:rsid w:val="009C4061"/>
    <w:rsid w:val="009E50F7"/>
    <w:rsid w:val="00A00311"/>
    <w:rsid w:val="00A04323"/>
    <w:rsid w:val="00A3237C"/>
    <w:rsid w:val="00A3513C"/>
    <w:rsid w:val="00A432E7"/>
    <w:rsid w:val="00A57B96"/>
    <w:rsid w:val="00A73642"/>
    <w:rsid w:val="00AD6B29"/>
    <w:rsid w:val="00B3253F"/>
    <w:rsid w:val="00B9587C"/>
    <w:rsid w:val="00BA3DD5"/>
    <w:rsid w:val="00BC3B54"/>
    <w:rsid w:val="00BD397C"/>
    <w:rsid w:val="00BD45D2"/>
    <w:rsid w:val="00BF617D"/>
    <w:rsid w:val="00C271EF"/>
    <w:rsid w:val="00C9407A"/>
    <w:rsid w:val="00CA3139"/>
    <w:rsid w:val="00CD261E"/>
    <w:rsid w:val="00CD46F6"/>
    <w:rsid w:val="00CF2711"/>
    <w:rsid w:val="00D205F2"/>
    <w:rsid w:val="00D25D19"/>
    <w:rsid w:val="00D526F9"/>
    <w:rsid w:val="00D71516"/>
    <w:rsid w:val="00DA0C88"/>
    <w:rsid w:val="00DA6F6D"/>
    <w:rsid w:val="00DA763B"/>
    <w:rsid w:val="00DC0358"/>
    <w:rsid w:val="00DE58DB"/>
    <w:rsid w:val="00E3247C"/>
    <w:rsid w:val="00E42243"/>
    <w:rsid w:val="00E51BC0"/>
    <w:rsid w:val="00EB2EE1"/>
    <w:rsid w:val="00F66399"/>
    <w:rsid w:val="00FA4EA0"/>
    <w:rsid w:val="00FC0B0C"/>
    <w:rsid w:val="00FE0E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815E9B-6F68-D443-97F0-EEE73427A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D1ED5"/>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1D1ED5"/>
    <w:pPr>
      <w:keepNext/>
      <w:jc w:val="center"/>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C9407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940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9407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9407A"/>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20">
    <w:name w:val="Заголовок 2 Знак"/>
    <w:basedOn w:val="a0"/>
    <w:link w:val="2"/>
    <w:rsid w:val="001D1ED5"/>
    <w:rPr>
      <w:rFonts w:ascii="Times New Roman" w:eastAsia="Times New Roman" w:hAnsi="Times New Roman" w:cs="Times New Roman"/>
      <w:b/>
      <w:bCs/>
      <w:sz w:val="24"/>
      <w:szCs w:val="24"/>
      <w:lang w:eastAsia="ru-RU"/>
    </w:rPr>
  </w:style>
  <w:style w:type="paragraph" w:customStyle="1" w:styleId="paragraph">
    <w:name w:val="paragraph"/>
    <w:basedOn w:val="a"/>
    <w:rsid w:val="001D1ED5"/>
    <w:pPr>
      <w:spacing w:before="100" w:beforeAutospacing="1" w:after="100" w:afterAutospacing="1"/>
    </w:pPr>
  </w:style>
  <w:style w:type="paragraph" w:styleId="a3">
    <w:name w:val="Balloon Text"/>
    <w:basedOn w:val="a"/>
    <w:link w:val="a4"/>
    <w:uiPriority w:val="99"/>
    <w:semiHidden/>
    <w:unhideWhenUsed/>
    <w:rsid w:val="001D1ED5"/>
    <w:rPr>
      <w:rFonts w:ascii="Tahoma" w:hAnsi="Tahoma" w:cs="Tahoma"/>
      <w:sz w:val="16"/>
      <w:szCs w:val="16"/>
    </w:rPr>
  </w:style>
  <w:style w:type="character" w:customStyle="1" w:styleId="a4">
    <w:name w:val="Текст выноски Знак"/>
    <w:basedOn w:val="a0"/>
    <w:link w:val="a3"/>
    <w:uiPriority w:val="99"/>
    <w:semiHidden/>
    <w:rsid w:val="001D1ED5"/>
    <w:rPr>
      <w:rFonts w:ascii="Tahoma" w:eastAsia="Times New Roman" w:hAnsi="Tahoma" w:cs="Tahoma"/>
      <w:sz w:val="16"/>
      <w:szCs w:val="16"/>
      <w:lang w:eastAsia="ru-RU"/>
    </w:rPr>
  </w:style>
  <w:style w:type="character" w:styleId="a5">
    <w:name w:val="Strong"/>
    <w:basedOn w:val="a0"/>
    <w:qFormat/>
    <w:rsid w:val="00782B9D"/>
    <w:rPr>
      <w:b/>
      <w:bCs/>
    </w:rPr>
  </w:style>
  <w:style w:type="character" w:styleId="a6">
    <w:name w:val="Emphasis"/>
    <w:basedOn w:val="a0"/>
    <w:uiPriority w:val="20"/>
    <w:qFormat/>
    <w:rsid w:val="00782B9D"/>
    <w:rPr>
      <w:i/>
      <w:iCs/>
    </w:rPr>
  </w:style>
  <w:style w:type="character" w:styleId="a7">
    <w:name w:val="Hyperlink"/>
    <w:basedOn w:val="a0"/>
    <w:uiPriority w:val="99"/>
    <w:unhideWhenUsed/>
    <w:rsid w:val="00782B9D"/>
    <w:rPr>
      <w:color w:val="0000FF"/>
      <w:u w:val="single"/>
    </w:rPr>
  </w:style>
  <w:style w:type="table" w:styleId="a8">
    <w:name w:val="Table Grid"/>
    <w:basedOn w:val="a1"/>
    <w:uiPriority w:val="59"/>
    <w:rsid w:val="005E0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rmal (Web)"/>
    <w:basedOn w:val="a"/>
    <w:uiPriority w:val="99"/>
    <w:unhideWhenUsed/>
    <w:rsid w:val="001A0CF7"/>
    <w:pPr>
      <w:spacing w:before="100" w:beforeAutospacing="1" w:after="100" w:afterAutospacing="1"/>
    </w:pPr>
  </w:style>
  <w:style w:type="paragraph" w:styleId="aa">
    <w:name w:val="header"/>
    <w:basedOn w:val="a"/>
    <w:link w:val="ab"/>
    <w:uiPriority w:val="99"/>
    <w:unhideWhenUsed/>
    <w:rsid w:val="00CD261E"/>
    <w:pPr>
      <w:tabs>
        <w:tab w:val="center" w:pos="4677"/>
        <w:tab w:val="right" w:pos="9355"/>
      </w:tabs>
    </w:pPr>
  </w:style>
  <w:style w:type="character" w:customStyle="1" w:styleId="ab">
    <w:name w:val="Верхний колонтитул Знак"/>
    <w:basedOn w:val="a0"/>
    <w:link w:val="aa"/>
    <w:uiPriority w:val="99"/>
    <w:rsid w:val="00CD261E"/>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CD261E"/>
    <w:pPr>
      <w:tabs>
        <w:tab w:val="center" w:pos="4677"/>
        <w:tab w:val="right" w:pos="9355"/>
      </w:tabs>
    </w:pPr>
  </w:style>
  <w:style w:type="character" w:customStyle="1" w:styleId="ad">
    <w:name w:val="Нижний колонтитул Знак"/>
    <w:basedOn w:val="a0"/>
    <w:link w:val="ac"/>
    <w:uiPriority w:val="99"/>
    <w:rsid w:val="00CD261E"/>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A57B96"/>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242195">
      <w:bodyDiv w:val="1"/>
      <w:marLeft w:val="0"/>
      <w:marRight w:val="0"/>
      <w:marTop w:val="0"/>
      <w:marBottom w:val="0"/>
      <w:divBdr>
        <w:top w:val="none" w:sz="0" w:space="0" w:color="auto"/>
        <w:left w:val="none" w:sz="0" w:space="0" w:color="auto"/>
        <w:bottom w:val="none" w:sz="0" w:space="0" w:color="auto"/>
        <w:right w:val="none" w:sz="0" w:space="0" w:color="auto"/>
      </w:divBdr>
    </w:div>
    <w:div w:id="409425714">
      <w:bodyDiv w:val="1"/>
      <w:marLeft w:val="0"/>
      <w:marRight w:val="0"/>
      <w:marTop w:val="0"/>
      <w:marBottom w:val="0"/>
      <w:divBdr>
        <w:top w:val="none" w:sz="0" w:space="0" w:color="auto"/>
        <w:left w:val="none" w:sz="0" w:space="0" w:color="auto"/>
        <w:bottom w:val="none" w:sz="0" w:space="0" w:color="auto"/>
        <w:right w:val="none" w:sz="0" w:space="0" w:color="auto"/>
      </w:divBdr>
    </w:div>
    <w:div w:id="411197554">
      <w:bodyDiv w:val="1"/>
      <w:marLeft w:val="0"/>
      <w:marRight w:val="0"/>
      <w:marTop w:val="0"/>
      <w:marBottom w:val="0"/>
      <w:divBdr>
        <w:top w:val="none" w:sz="0" w:space="0" w:color="auto"/>
        <w:left w:val="none" w:sz="0" w:space="0" w:color="auto"/>
        <w:bottom w:val="none" w:sz="0" w:space="0" w:color="auto"/>
        <w:right w:val="none" w:sz="0" w:space="0" w:color="auto"/>
      </w:divBdr>
    </w:div>
    <w:div w:id="665287865">
      <w:bodyDiv w:val="1"/>
      <w:marLeft w:val="0"/>
      <w:marRight w:val="0"/>
      <w:marTop w:val="0"/>
      <w:marBottom w:val="0"/>
      <w:divBdr>
        <w:top w:val="none" w:sz="0" w:space="0" w:color="auto"/>
        <w:left w:val="none" w:sz="0" w:space="0" w:color="auto"/>
        <w:bottom w:val="none" w:sz="0" w:space="0" w:color="auto"/>
        <w:right w:val="none" w:sz="0" w:space="0" w:color="auto"/>
      </w:divBdr>
    </w:div>
    <w:div w:id="1698966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sk.yandex.ru/d/WMnNDMyz5fCZxw" TargetMode="Externa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theme" Target="theme/theme1.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fontTable" Target="fontTable.xml" /><Relationship Id="rId5" Type="http://schemas.openxmlformats.org/officeDocument/2006/relationships/webSettings" Target="webSettings.xml" /><Relationship Id="rId10" Type="http://schemas.openxmlformats.org/officeDocument/2006/relationships/footer" Target="footer1.xml" /><Relationship Id="rId4" Type="http://schemas.openxmlformats.org/officeDocument/2006/relationships/settings" Target="settings.xml" /><Relationship Id="rId9" Type="http://schemas.openxmlformats.org/officeDocument/2006/relationships/hyperlink" Target="mailto:tatarsk-adm@yandex.ru" TargetMode="Externa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417B2F-71EF-4CED-BACB-95B554656305}">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1294</Words>
  <Characters>7380</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Вера Логачева</cp:lastModifiedBy>
  <cp:revision>2</cp:revision>
  <dcterms:created xsi:type="dcterms:W3CDTF">2024-07-02T08:25:00Z</dcterms:created>
  <dcterms:modified xsi:type="dcterms:W3CDTF">2024-07-02T08:25:00Z</dcterms:modified>
</cp:coreProperties>
</file>